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FD" w:rsidRDefault="001A73FD" w:rsidP="001A73FD">
      <w:pPr>
        <w:autoSpaceDE w:val="0"/>
        <w:autoSpaceDN w:val="0"/>
        <w:adjustRightInd w:val="0"/>
        <w:spacing w:after="0" w:line="240" w:lineRule="auto"/>
        <w:rPr>
          <w:rFonts w:ascii="Arial-BoldMT" w:hAnsi="Arial-BoldMT" w:cs="Arial-BoldMT"/>
          <w:b/>
          <w:bCs/>
          <w:sz w:val="20"/>
          <w:szCs w:val="20"/>
        </w:rPr>
      </w:pPr>
    </w:p>
    <w:p w:rsidR="001A73FD" w:rsidRDefault="001A73FD" w:rsidP="001A73FD">
      <w:pPr>
        <w:autoSpaceDE w:val="0"/>
        <w:autoSpaceDN w:val="0"/>
        <w:adjustRightInd w:val="0"/>
        <w:spacing w:after="0" w:line="240" w:lineRule="auto"/>
        <w:rPr>
          <w:rFonts w:ascii="Arial-BoldMT" w:hAnsi="Arial-BoldMT" w:cs="Arial-BoldMT"/>
          <w:b/>
          <w:bCs/>
          <w:sz w:val="20"/>
          <w:szCs w:val="20"/>
        </w:rPr>
      </w:pPr>
    </w:p>
    <w:p w:rsidR="00FA5C39" w:rsidRPr="00AD49A4" w:rsidRDefault="00FA5C39" w:rsidP="00FA5C39">
      <w:pPr>
        <w:autoSpaceDE w:val="0"/>
        <w:autoSpaceDN w:val="0"/>
        <w:adjustRightInd w:val="0"/>
        <w:spacing w:after="0" w:line="240" w:lineRule="auto"/>
        <w:rPr>
          <w:rFonts w:ascii="Arial" w:hAnsi="Arial" w:cs="Arial"/>
          <w:bCs/>
          <w:sz w:val="20"/>
          <w:szCs w:val="20"/>
        </w:rPr>
      </w:pPr>
      <w:r w:rsidRPr="00AD49A4">
        <w:rPr>
          <w:rFonts w:ascii="Arial" w:hAnsi="Arial" w:cs="Arial"/>
          <w:bCs/>
          <w:sz w:val="20"/>
          <w:szCs w:val="20"/>
        </w:rPr>
        <w:t xml:space="preserve">Na podlagi </w:t>
      </w:r>
      <w:r w:rsidR="008B60E1" w:rsidRPr="00AD49A4">
        <w:rPr>
          <w:rFonts w:ascii="Arial" w:hAnsi="Arial" w:cs="Arial"/>
          <w:bCs/>
          <w:sz w:val="20"/>
          <w:szCs w:val="20"/>
        </w:rPr>
        <w:t>8. In 9. točke</w:t>
      </w:r>
      <w:r w:rsidRPr="00AD49A4">
        <w:rPr>
          <w:rFonts w:ascii="Arial" w:hAnsi="Arial" w:cs="Arial"/>
          <w:bCs/>
          <w:sz w:val="20"/>
          <w:szCs w:val="20"/>
        </w:rPr>
        <w:t xml:space="preserve"> Pogodbe o ustanovitvi Lokalne akcijske skupine Barje z zaledjem</w:t>
      </w:r>
      <w:r w:rsidR="00ED65DE">
        <w:rPr>
          <w:rFonts w:ascii="Arial" w:hAnsi="Arial" w:cs="Arial"/>
          <w:bCs/>
          <w:sz w:val="20"/>
          <w:szCs w:val="20"/>
        </w:rPr>
        <w:t>,</w:t>
      </w:r>
      <w:r w:rsidR="008750BC" w:rsidRPr="00AD49A4">
        <w:rPr>
          <w:rFonts w:ascii="Arial" w:hAnsi="Arial" w:cs="Arial"/>
          <w:bCs/>
          <w:sz w:val="20"/>
          <w:szCs w:val="20"/>
        </w:rPr>
        <w:t xml:space="preserve"> z dne 21.1.2016</w:t>
      </w:r>
      <w:r w:rsidRPr="00AD49A4">
        <w:rPr>
          <w:rFonts w:ascii="Arial" w:hAnsi="Arial" w:cs="Arial"/>
          <w:bCs/>
          <w:sz w:val="20"/>
          <w:szCs w:val="20"/>
        </w:rPr>
        <w:t>, je Skupščina</w:t>
      </w:r>
      <w:r w:rsidR="008750BC" w:rsidRPr="00AD49A4">
        <w:rPr>
          <w:rFonts w:ascii="Arial" w:hAnsi="Arial" w:cs="Arial"/>
          <w:bCs/>
          <w:sz w:val="20"/>
          <w:szCs w:val="20"/>
        </w:rPr>
        <w:t xml:space="preserve"> LAS</w:t>
      </w:r>
      <w:r w:rsidRPr="00AD49A4">
        <w:rPr>
          <w:rFonts w:ascii="Arial" w:hAnsi="Arial" w:cs="Arial"/>
          <w:bCs/>
          <w:sz w:val="20"/>
          <w:szCs w:val="20"/>
        </w:rPr>
        <w:t xml:space="preserve"> na svoji 2. seji, dne 7.3.2017, potrdila:</w:t>
      </w:r>
    </w:p>
    <w:p w:rsidR="001A73FD" w:rsidRPr="00AD49A4" w:rsidRDefault="001A73FD" w:rsidP="001A73FD">
      <w:pPr>
        <w:autoSpaceDE w:val="0"/>
        <w:autoSpaceDN w:val="0"/>
        <w:adjustRightInd w:val="0"/>
        <w:spacing w:after="0" w:line="240" w:lineRule="auto"/>
        <w:jc w:val="center"/>
        <w:rPr>
          <w:rFonts w:ascii="Arial" w:hAnsi="Arial" w:cs="Arial"/>
          <w:b/>
          <w:bCs/>
          <w:sz w:val="20"/>
          <w:szCs w:val="20"/>
        </w:rPr>
      </w:pPr>
    </w:p>
    <w:p w:rsidR="001A73FD" w:rsidRPr="00AD49A4" w:rsidRDefault="001A73FD" w:rsidP="001A73FD">
      <w:pPr>
        <w:autoSpaceDE w:val="0"/>
        <w:autoSpaceDN w:val="0"/>
        <w:adjustRightInd w:val="0"/>
        <w:spacing w:after="0" w:line="240" w:lineRule="auto"/>
        <w:jc w:val="center"/>
        <w:rPr>
          <w:rFonts w:ascii="Arial" w:hAnsi="Arial" w:cs="Arial"/>
          <w:b/>
          <w:bCs/>
          <w:sz w:val="20"/>
          <w:szCs w:val="20"/>
        </w:rPr>
      </w:pPr>
    </w:p>
    <w:p w:rsidR="001A73FD" w:rsidRPr="00AD49A4" w:rsidRDefault="001A73FD" w:rsidP="001A73FD">
      <w:pPr>
        <w:autoSpaceDE w:val="0"/>
        <w:autoSpaceDN w:val="0"/>
        <w:adjustRightInd w:val="0"/>
        <w:spacing w:after="0" w:line="240" w:lineRule="auto"/>
        <w:jc w:val="center"/>
        <w:rPr>
          <w:rFonts w:ascii="Arial" w:hAnsi="Arial" w:cs="Arial"/>
          <w:b/>
          <w:bCs/>
          <w:sz w:val="20"/>
          <w:szCs w:val="20"/>
        </w:rPr>
      </w:pPr>
    </w:p>
    <w:p w:rsidR="001A73FD" w:rsidRPr="00AD49A4" w:rsidRDefault="001A73FD" w:rsidP="001A73FD">
      <w:pPr>
        <w:autoSpaceDE w:val="0"/>
        <w:autoSpaceDN w:val="0"/>
        <w:adjustRightInd w:val="0"/>
        <w:spacing w:after="0" w:line="240" w:lineRule="auto"/>
        <w:jc w:val="center"/>
        <w:rPr>
          <w:rFonts w:ascii="Arial" w:hAnsi="Arial" w:cs="Arial"/>
          <w:b/>
          <w:bCs/>
          <w:sz w:val="20"/>
          <w:szCs w:val="20"/>
        </w:rPr>
      </w:pPr>
    </w:p>
    <w:p w:rsidR="001A73FD" w:rsidRPr="00AD49A4" w:rsidRDefault="001A73FD" w:rsidP="001A73FD">
      <w:pPr>
        <w:autoSpaceDE w:val="0"/>
        <w:autoSpaceDN w:val="0"/>
        <w:adjustRightInd w:val="0"/>
        <w:spacing w:after="0" w:line="240" w:lineRule="auto"/>
        <w:jc w:val="center"/>
        <w:rPr>
          <w:rFonts w:ascii="Arial" w:hAnsi="Arial" w:cs="Arial"/>
          <w:b/>
          <w:bCs/>
          <w:sz w:val="32"/>
          <w:szCs w:val="32"/>
        </w:rPr>
      </w:pPr>
      <w:r w:rsidRPr="00AD49A4">
        <w:rPr>
          <w:rFonts w:ascii="Arial" w:hAnsi="Arial" w:cs="Arial"/>
          <w:b/>
          <w:bCs/>
          <w:sz w:val="32"/>
          <w:szCs w:val="32"/>
        </w:rPr>
        <w:t>PRAVILNIK</w:t>
      </w:r>
    </w:p>
    <w:p w:rsidR="001A73FD" w:rsidRPr="00AD49A4" w:rsidRDefault="001A73FD" w:rsidP="001A73FD">
      <w:pPr>
        <w:autoSpaceDE w:val="0"/>
        <w:autoSpaceDN w:val="0"/>
        <w:adjustRightInd w:val="0"/>
        <w:spacing w:after="0" w:line="240" w:lineRule="auto"/>
        <w:jc w:val="center"/>
        <w:rPr>
          <w:rFonts w:ascii="Arial" w:hAnsi="Arial" w:cs="Arial"/>
          <w:b/>
          <w:bCs/>
          <w:sz w:val="32"/>
          <w:szCs w:val="32"/>
        </w:rPr>
      </w:pPr>
      <w:r w:rsidRPr="00AD49A4">
        <w:rPr>
          <w:rFonts w:ascii="Arial" w:hAnsi="Arial" w:cs="Arial"/>
          <w:b/>
          <w:bCs/>
          <w:sz w:val="32"/>
          <w:szCs w:val="32"/>
        </w:rPr>
        <w:t>O POSTOPKU IZBOR</w:t>
      </w:r>
      <w:r w:rsidR="00795C1B" w:rsidRPr="00AD49A4">
        <w:rPr>
          <w:rFonts w:ascii="Arial" w:hAnsi="Arial" w:cs="Arial"/>
          <w:b/>
          <w:bCs/>
          <w:sz w:val="32"/>
          <w:szCs w:val="32"/>
        </w:rPr>
        <w:t>A</w:t>
      </w:r>
      <w:r w:rsidRPr="00AD49A4">
        <w:rPr>
          <w:rFonts w:ascii="Arial" w:hAnsi="Arial" w:cs="Arial"/>
          <w:b/>
          <w:bCs/>
          <w:sz w:val="32"/>
          <w:szCs w:val="32"/>
        </w:rPr>
        <w:t xml:space="preserve"> OPERACIJ </w:t>
      </w:r>
      <w:r w:rsidRPr="00AD49A4">
        <w:rPr>
          <w:rFonts w:ascii="Arial" w:hAnsi="Arial" w:cs="Arial"/>
          <w:b/>
          <w:bCs/>
          <w:sz w:val="32"/>
          <w:szCs w:val="32"/>
        </w:rPr>
        <w:br/>
        <w:t>LAS BARJA Z ZALEDJEM</w:t>
      </w:r>
    </w:p>
    <w:p w:rsidR="001A73FD" w:rsidRPr="00AD49A4" w:rsidRDefault="001A73FD" w:rsidP="001A73FD">
      <w:pPr>
        <w:autoSpaceDE w:val="0"/>
        <w:autoSpaceDN w:val="0"/>
        <w:adjustRightInd w:val="0"/>
        <w:spacing w:after="0" w:line="240" w:lineRule="auto"/>
        <w:rPr>
          <w:rFonts w:ascii="Arial" w:hAnsi="Arial" w:cs="Arial"/>
          <w:b/>
          <w:bCs/>
          <w:sz w:val="20"/>
          <w:szCs w:val="20"/>
        </w:rPr>
      </w:pPr>
    </w:p>
    <w:p w:rsidR="001A73FD" w:rsidRPr="00AD49A4" w:rsidRDefault="001A73FD" w:rsidP="001A73FD">
      <w:pPr>
        <w:autoSpaceDE w:val="0"/>
        <w:autoSpaceDN w:val="0"/>
        <w:adjustRightInd w:val="0"/>
        <w:spacing w:after="0" w:line="240" w:lineRule="auto"/>
        <w:rPr>
          <w:rFonts w:ascii="Arial" w:hAnsi="Arial" w:cs="Arial"/>
          <w:b/>
          <w:bCs/>
          <w:sz w:val="20"/>
          <w:szCs w:val="20"/>
        </w:rPr>
      </w:pPr>
    </w:p>
    <w:p w:rsidR="001A73FD" w:rsidRPr="00AD49A4" w:rsidRDefault="001A73FD" w:rsidP="001A73FD">
      <w:pPr>
        <w:autoSpaceDE w:val="0"/>
        <w:autoSpaceDN w:val="0"/>
        <w:adjustRightInd w:val="0"/>
        <w:spacing w:after="0" w:line="240" w:lineRule="auto"/>
        <w:rPr>
          <w:rFonts w:ascii="Arial" w:hAnsi="Arial" w:cs="Arial"/>
          <w:b/>
          <w:bCs/>
          <w:sz w:val="20"/>
          <w:szCs w:val="20"/>
        </w:rPr>
      </w:pPr>
    </w:p>
    <w:p w:rsidR="001A73FD" w:rsidRPr="00AD49A4" w:rsidRDefault="001A73FD" w:rsidP="001A73FD">
      <w:pPr>
        <w:autoSpaceDE w:val="0"/>
        <w:autoSpaceDN w:val="0"/>
        <w:adjustRightInd w:val="0"/>
        <w:spacing w:after="0" w:line="240" w:lineRule="auto"/>
        <w:rPr>
          <w:rFonts w:ascii="Arial" w:hAnsi="Arial" w:cs="Arial"/>
          <w:b/>
          <w:bCs/>
          <w:sz w:val="20"/>
          <w:szCs w:val="20"/>
        </w:rPr>
      </w:pPr>
    </w:p>
    <w:p w:rsidR="001A73FD" w:rsidRPr="00AD49A4" w:rsidRDefault="001A73FD" w:rsidP="001A73FD">
      <w:pPr>
        <w:autoSpaceDE w:val="0"/>
        <w:autoSpaceDN w:val="0"/>
        <w:adjustRightInd w:val="0"/>
        <w:spacing w:after="0" w:line="240" w:lineRule="auto"/>
        <w:rPr>
          <w:rFonts w:ascii="Arial" w:hAnsi="Arial" w:cs="Arial"/>
          <w:b/>
          <w:bCs/>
          <w:sz w:val="20"/>
          <w:szCs w:val="20"/>
        </w:rPr>
      </w:pPr>
    </w:p>
    <w:p w:rsidR="001A73FD" w:rsidRPr="00AD49A4" w:rsidRDefault="0012474D" w:rsidP="00787631">
      <w:pPr>
        <w:autoSpaceDE w:val="0"/>
        <w:autoSpaceDN w:val="0"/>
        <w:adjustRightInd w:val="0"/>
        <w:spacing w:after="0" w:line="240" w:lineRule="auto"/>
        <w:jc w:val="center"/>
        <w:rPr>
          <w:rFonts w:ascii="Arial" w:hAnsi="Arial" w:cs="Arial"/>
          <w:b/>
          <w:bCs/>
          <w:iCs/>
          <w:sz w:val="20"/>
          <w:szCs w:val="20"/>
        </w:rPr>
      </w:pPr>
      <w:r w:rsidRPr="00AD49A4">
        <w:rPr>
          <w:rFonts w:ascii="Arial" w:hAnsi="Arial" w:cs="Arial"/>
          <w:b/>
          <w:bCs/>
          <w:iCs/>
          <w:sz w:val="20"/>
          <w:szCs w:val="20"/>
        </w:rPr>
        <w:t>1.člen</w:t>
      </w:r>
      <w:r w:rsidRPr="00AD49A4">
        <w:rPr>
          <w:rFonts w:ascii="Arial" w:hAnsi="Arial" w:cs="Arial"/>
          <w:b/>
          <w:bCs/>
          <w:iCs/>
          <w:sz w:val="20"/>
          <w:szCs w:val="20"/>
        </w:rPr>
        <w:br/>
        <w:t>(javni poziv)</w:t>
      </w:r>
    </w:p>
    <w:p w:rsidR="001A73FD" w:rsidRDefault="001A73FD" w:rsidP="001A73FD">
      <w:pPr>
        <w:autoSpaceDE w:val="0"/>
        <w:autoSpaceDN w:val="0"/>
        <w:adjustRightInd w:val="0"/>
        <w:spacing w:after="0" w:line="240" w:lineRule="auto"/>
        <w:rPr>
          <w:rFonts w:ascii="Arial-BoldItalicMT" w:hAnsi="Arial-BoldItalicMT" w:cs="Arial-BoldItalicMT"/>
          <w:b/>
          <w:bCs/>
          <w:i/>
          <w:iCs/>
          <w:sz w:val="20"/>
          <w:szCs w:val="20"/>
        </w:rPr>
      </w:pPr>
    </w:p>
    <w:p w:rsidR="0012474D" w:rsidRPr="00AD49A4" w:rsidRDefault="0012474D" w:rsidP="001A73FD">
      <w:pPr>
        <w:autoSpaceDE w:val="0"/>
        <w:autoSpaceDN w:val="0"/>
        <w:adjustRightInd w:val="0"/>
        <w:spacing w:after="0" w:line="240" w:lineRule="auto"/>
        <w:rPr>
          <w:rFonts w:ascii="Arial-BoldItalicMT" w:hAnsi="Arial-BoldItalicMT" w:cs="Arial-BoldItalicMT"/>
          <w:b/>
          <w:bCs/>
          <w:iCs/>
          <w:sz w:val="20"/>
          <w:szCs w:val="20"/>
        </w:rPr>
      </w:pPr>
    </w:p>
    <w:p w:rsidR="00831383" w:rsidRPr="00AD49A4" w:rsidRDefault="00D21A93"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xml:space="preserve">Postopek zbiranja predlogov operacij se prične na podlagi objavljenega javnega poziva. </w:t>
      </w:r>
      <w:r w:rsidR="00831383" w:rsidRPr="00AD49A4">
        <w:rPr>
          <w:rFonts w:ascii="Arial" w:hAnsi="Arial" w:cs="Arial"/>
          <w:sz w:val="20"/>
          <w:szCs w:val="20"/>
        </w:rPr>
        <w:t>Osnutek javnega poziva sprejme Upravni odbor in ga da v potrditev Skupščini LAS</w:t>
      </w:r>
      <w:r w:rsidR="007E0AF2" w:rsidRPr="00AD49A4">
        <w:rPr>
          <w:rFonts w:ascii="Arial" w:hAnsi="Arial" w:cs="Arial"/>
          <w:sz w:val="20"/>
          <w:szCs w:val="20"/>
        </w:rPr>
        <w:t>.</w:t>
      </w:r>
      <w:r w:rsidR="00831383" w:rsidRPr="00AD49A4">
        <w:rPr>
          <w:rFonts w:ascii="Arial" w:hAnsi="Arial" w:cs="Arial"/>
          <w:sz w:val="20"/>
          <w:szCs w:val="20"/>
        </w:rPr>
        <w:t xml:space="preserve"> Po potrditvi se javni poziv objavi na spletnih straneh LAS in je odprt najmanj mesec dni.</w:t>
      </w:r>
    </w:p>
    <w:p w:rsidR="00831383" w:rsidRPr="00AD49A4" w:rsidRDefault="00831383" w:rsidP="00AD49A4">
      <w:pPr>
        <w:autoSpaceDE w:val="0"/>
        <w:autoSpaceDN w:val="0"/>
        <w:adjustRightInd w:val="0"/>
        <w:spacing w:after="0" w:line="240" w:lineRule="auto"/>
        <w:jc w:val="both"/>
        <w:rPr>
          <w:rFonts w:ascii="Arial" w:hAnsi="Arial" w:cs="Arial"/>
          <w:sz w:val="20"/>
          <w:szCs w:val="20"/>
        </w:rPr>
      </w:pP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Javni poziv mora vsebovati</w:t>
      </w:r>
      <w:r w:rsidR="0008158E" w:rsidRPr="00AD49A4">
        <w:rPr>
          <w:rFonts w:ascii="Arial" w:hAnsi="Arial" w:cs="Arial"/>
          <w:sz w:val="20"/>
          <w:szCs w:val="20"/>
        </w:rPr>
        <w:t>:</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naslov in sedež LAS, ki objavlja javni poziv,</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pravno podlago za izvedbo javnega poziva,</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predmet javnega poziva z intenzivnostjo sofinanciranja</w:t>
      </w:r>
    </w:p>
    <w:p w:rsidR="001A73FD" w:rsidRPr="00AD49A4" w:rsidRDefault="001A73FD" w:rsidP="00AD49A4">
      <w:pPr>
        <w:autoSpaceDE w:val="0"/>
        <w:autoSpaceDN w:val="0"/>
        <w:adjustRightInd w:val="0"/>
        <w:spacing w:after="0" w:line="240" w:lineRule="auto"/>
        <w:ind w:left="142" w:hanging="142"/>
        <w:jc w:val="both"/>
        <w:rPr>
          <w:rFonts w:ascii="Arial" w:hAnsi="Arial" w:cs="Arial"/>
          <w:sz w:val="20"/>
          <w:szCs w:val="20"/>
        </w:rPr>
      </w:pPr>
      <w:r w:rsidRPr="00AD49A4">
        <w:rPr>
          <w:rFonts w:ascii="Arial" w:hAnsi="Arial" w:cs="Arial"/>
          <w:sz w:val="20"/>
          <w:szCs w:val="20"/>
        </w:rPr>
        <w:t>- navedbo osnovnih pogojev za kandidiranje na javnem pozivu in meril s pomočjo katerih</w:t>
      </w:r>
      <w:r w:rsidR="00524A99" w:rsidRPr="00AD49A4">
        <w:rPr>
          <w:rFonts w:ascii="Arial" w:hAnsi="Arial" w:cs="Arial"/>
          <w:sz w:val="20"/>
          <w:szCs w:val="20"/>
        </w:rPr>
        <w:t xml:space="preserve"> </w:t>
      </w:r>
      <w:r w:rsidRPr="00AD49A4">
        <w:rPr>
          <w:rFonts w:ascii="Arial" w:hAnsi="Arial" w:cs="Arial"/>
          <w:sz w:val="20"/>
          <w:szCs w:val="20"/>
        </w:rPr>
        <w:t>se izmed</w:t>
      </w:r>
      <w:r w:rsidR="0037349C" w:rsidRPr="00AD49A4">
        <w:rPr>
          <w:rFonts w:ascii="Arial" w:hAnsi="Arial" w:cs="Arial"/>
          <w:sz w:val="20"/>
          <w:szCs w:val="20"/>
        </w:rPr>
        <w:t xml:space="preserve"> </w:t>
      </w:r>
      <w:r w:rsidRPr="00AD49A4">
        <w:rPr>
          <w:rFonts w:ascii="Arial" w:hAnsi="Arial" w:cs="Arial"/>
          <w:sz w:val="20"/>
          <w:szCs w:val="20"/>
        </w:rPr>
        <w:t>vlog, ki izpolnjujejo pogoje lahko izbere upravičene operacije,</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okvirno višino sredstev, ki so na razpolago za predmet javnega razpisa,</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določitev obdobja v katerem morajo biti operacije zaključene,</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rok do katerega morajo biti predložene vloge,</w:t>
      </w:r>
    </w:p>
    <w:p w:rsidR="001A73FD" w:rsidRPr="00AD49A4" w:rsidRDefault="001A73FD" w:rsidP="00AD49A4">
      <w:pPr>
        <w:tabs>
          <w:tab w:val="left" w:pos="142"/>
        </w:tabs>
        <w:autoSpaceDE w:val="0"/>
        <w:autoSpaceDN w:val="0"/>
        <w:adjustRightInd w:val="0"/>
        <w:spacing w:after="0" w:line="240" w:lineRule="auto"/>
        <w:ind w:left="142" w:hanging="142"/>
        <w:jc w:val="both"/>
        <w:rPr>
          <w:rFonts w:ascii="Arial" w:hAnsi="Arial" w:cs="Arial"/>
          <w:sz w:val="20"/>
          <w:szCs w:val="20"/>
        </w:rPr>
      </w:pPr>
      <w:r w:rsidRPr="00AD49A4">
        <w:rPr>
          <w:rFonts w:ascii="Arial" w:hAnsi="Arial" w:cs="Arial"/>
          <w:sz w:val="20"/>
          <w:szCs w:val="20"/>
        </w:rPr>
        <w:t>- datum odpiranja vlog, pri katerem se upošteva, da rok od izteka roka za dostavo vloge in</w:t>
      </w:r>
      <w:r w:rsidR="00524A99" w:rsidRPr="00AD49A4">
        <w:rPr>
          <w:rFonts w:ascii="Arial" w:hAnsi="Arial" w:cs="Arial"/>
          <w:sz w:val="20"/>
          <w:szCs w:val="20"/>
        </w:rPr>
        <w:t xml:space="preserve"> </w:t>
      </w:r>
      <w:r w:rsidR="0037349C" w:rsidRPr="00AD49A4">
        <w:rPr>
          <w:rFonts w:ascii="Arial" w:hAnsi="Arial" w:cs="Arial"/>
          <w:sz w:val="20"/>
          <w:szCs w:val="20"/>
        </w:rPr>
        <w:t>odpiranjem</w:t>
      </w:r>
      <w:r w:rsidRPr="00AD49A4">
        <w:rPr>
          <w:rFonts w:ascii="Arial" w:hAnsi="Arial" w:cs="Arial"/>
          <w:sz w:val="20"/>
          <w:szCs w:val="20"/>
        </w:rPr>
        <w:t xml:space="preserve"> ne sme biti daljši od 8 dni,</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rok v katerem bodo vlagatelji obveščeni o izidu javnega poziva Las Barje z zaledjem,</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kraj, čas in osebo pri kateri lahko zainteresirani dobijo dodatne informacije,</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opis postopka posredovanja upravičenih vlog na UO posameznega sklada,</w:t>
      </w:r>
    </w:p>
    <w:p w:rsidR="001A73FD" w:rsidRPr="00AD49A4" w:rsidRDefault="001A73FD" w:rsidP="00AD49A4">
      <w:pPr>
        <w:autoSpaceDE w:val="0"/>
        <w:autoSpaceDN w:val="0"/>
        <w:adjustRightInd w:val="0"/>
        <w:spacing w:after="0" w:line="240" w:lineRule="auto"/>
        <w:ind w:left="142" w:hanging="142"/>
        <w:jc w:val="both"/>
        <w:rPr>
          <w:rFonts w:ascii="Arial" w:hAnsi="Arial" w:cs="Arial"/>
          <w:sz w:val="20"/>
          <w:szCs w:val="20"/>
        </w:rPr>
      </w:pPr>
      <w:r w:rsidRPr="00AD49A4">
        <w:rPr>
          <w:rFonts w:ascii="Arial" w:hAnsi="Arial" w:cs="Arial"/>
          <w:sz w:val="20"/>
          <w:szCs w:val="20"/>
        </w:rPr>
        <w:t>- informacijo o tem, da se posamezna operacija šteje za izbrano šele po potrditvi s strani</w:t>
      </w:r>
      <w:r w:rsidR="0037349C" w:rsidRPr="00AD49A4">
        <w:rPr>
          <w:rFonts w:ascii="Arial" w:hAnsi="Arial" w:cs="Arial"/>
          <w:sz w:val="20"/>
          <w:szCs w:val="20"/>
        </w:rPr>
        <w:t xml:space="preserve"> </w:t>
      </w:r>
      <w:r w:rsidRPr="00AD49A4">
        <w:rPr>
          <w:rFonts w:ascii="Arial" w:hAnsi="Arial" w:cs="Arial"/>
          <w:sz w:val="20"/>
          <w:szCs w:val="20"/>
        </w:rPr>
        <w:t>ARSKTRP</w:t>
      </w:r>
      <w:r w:rsidR="0037349C" w:rsidRPr="00AD49A4">
        <w:rPr>
          <w:rFonts w:ascii="Arial" w:hAnsi="Arial" w:cs="Arial"/>
          <w:sz w:val="20"/>
          <w:szCs w:val="20"/>
        </w:rPr>
        <w:t xml:space="preserve"> </w:t>
      </w:r>
      <w:r w:rsidRPr="00AD49A4">
        <w:rPr>
          <w:rFonts w:ascii="Arial" w:hAnsi="Arial" w:cs="Arial"/>
          <w:sz w:val="20"/>
          <w:szCs w:val="20"/>
        </w:rPr>
        <w:t>oz. MKGT (odločba, sklep in pogodba),</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navedba o tem kdo odloči o dodelitvi sredstev in kdo o pritožbi,</w:t>
      </w:r>
    </w:p>
    <w:p w:rsidR="001A73FD" w:rsidRPr="00AD49A4" w:rsidRDefault="001A73FD"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razpisna dokumentacija, ki mora vsebovati najmanj:</w:t>
      </w:r>
    </w:p>
    <w:p w:rsidR="001A73FD" w:rsidRPr="00AD49A4" w:rsidRDefault="001A73FD" w:rsidP="00AD49A4">
      <w:pPr>
        <w:autoSpaceDE w:val="0"/>
        <w:autoSpaceDN w:val="0"/>
        <w:adjustRightInd w:val="0"/>
        <w:spacing w:after="0" w:line="240" w:lineRule="auto"/>
        <w:ind w:left="142"/>
        <w:jc w:val="both"/>
        <w:rPr>
          <w:rFonts w:ascii="Arial" w:hAnsi="Arial" w:cs="Arial"/>
          <w:sz w:val="20"/>
          <w:szCs w:val="20"/>
        </w:rPr>
      </w:pPr>
      <w:r w:rsidRPr="00AD49A4">
        <w:rPr>
          <w:rFonts w:ascii="Arial" w:hAnsi="Arial" w:cs="Arial"/>
          <w:sz w:val="20"/>
          <w:szCs w:val="20"/>
        </w:rPr>
        <w:t>1. podatke o operaciji,</w:t>
      </w:r>
    </w:p>
    <w:p w:rsidR="001A73FD" w:rsidRPr="00AD49A4" w:rsidRDefault="001A73FD" w:rsidP="00AD49A4">
      <w:pPr>
        <w:autoSpaceDE w:val="0"/>
        <w:autoSpaceDN w:val="0"/>
        <w:adjustRightInd w:val="0"/>
        <w:spacing w:after="0" w:line="240" w:lineRule="auto"/>
        <w:ind w:left="142"/>
        <w:jc w:val="both"/>
        <w:rPr>
          <w:rFonts w:ascii="Arial" w:hAnsi="Arial" w:cs="Arial"/>
          <w:sz w:val="20"/>
          <w:szCs w:val="20"/>
        </w:rPr>
      </w:pPr>
      <w:r w:rsidRPr="00AD49A4">
        <w:rPr>
          <w:rFonts w:ascii="Arial" w:hAnsi="Arial" w:cs="Arial"/>
          <w:sz w:val="20"/>
          <w:szCs w:val="20"/>
        </w:rPr>
        <w:t>2. vzorec pogodbe sklenjene med LAS in upravičencem,</w:t>
      </w:r>
    </w:p>
    <w:p w:rsidR="001A73FD" w:rsidRPr="00AD49A4" w:rsidRDefault="001A73FD" w:rsidP="00AD49A4">
      <w:pPr>
        <w:autoSpaceDE w:val="0"/>
        <w:autoSpaceDN w:val="0"/>
        <w:adjustRightInd w:val="0"/>
        <w:spacing w:after="0" w:line="240" w:lineRule="auto"/>
        <w:ind w:left="426" w:hanging="284"/>
        <w:jc w:val="both"/>
        <w:rPr>
          <w:rFonts w:ascii="Arial" w:hAnsi="Arial" w:cs="Arial"/>
          <w:sz w:val="20"/>
          <w:szCs w:val="20"/>
        </w:rPr>
      </w:pPr>
      <w:r w:rsidRPr="00AD49A4">
        <w:rPr>
          <w:rFonts w:ascii="Arial" w:hAnsi="Arial" w:cs="Arial"/>
          <w:sz w:val="20"/>
          <w:szCs w:val="20"/>
        </w:rPr>
        <w:t>3. navedba dokumentov, ki jih mora prejemnik predložiti uporabniku za dokazilo da</w:t>
      </w:r>
      <w:r w:rsidR="0037349C" w:rsidRPr="00AD49A4">
        <w:rPr>
          <w:rFonts w:ascii="Arial" w:hAnsi="Arial" w:cs="Arial"/>
          <w:sz w:val="20"/>
          <w:szCs w:val="20"/>
        </w:rPr>
        <w:t xml:space="preserve"> </w:t>
      </w:r>
      <w:r w:rsidRPr="00AD49A4">
        <w:rPr>
          <w:rFonts w:ascii="Arial" w:hAnsi="Arial" w:cs="Arial"/>
          <w:sz w:val="20"/>
          <w:szCs w:val="20"/>
        </w:rPr>
        <w:t>izpolnjuje</w:t>
      </w:r>
      <w:r w:rsidR="0037349C" w:rsidRPr="00AD49A4">
        <w:rPr>
          <w:rFonts w:ascii="Arial" w:hAnsi="Arial" w:cs="Arial"/>
          <w:sz w:val="20"/>
          <w:szCs w:val="20"/>
        </w:rPr>
        <w:t xml:space="preserve"> </w:t>
      </w:r>
      <w:r w:rsidRPr="00AD49A4">
        <w:rPr>
          <w:rFonts w:ascii="Arial" w:hAnsi="Arial" w:cs="Arial"/>
          <w:sz w:val="20"/>
          <w:szCs w:val="20"/>
        </w:rPr>
        <w:t>pogoje,</w:t>
      </w:r>
    </w:p>
    <w:p w:rsidR="001A73FD" w:rsidRPr="00AD49A4" w:rsidRDefault="001A73FD" w:rsidP="00AD49A4">
      <w:pPr>
        <w:autoSpaceDE w:val="0"/>
        <w:autoSpaceDN w:val="0"/>
        <w:adjustRightInd w:val="0"/>
        <w:spacing w:after="0" w:line="240" w:lineRule="auto"/>
        <w:ind w:left="142"/>
        <w:jc w:val="both"/>
        <w:rPr>
          <w:rFonts w:ascii="Arial" w:hAnsi="Arial" w:cs="Arial"/>
          <w:sz w:val="20"/>
          <w:szCs w:val="20"/>
        </w:rPr>
      </w:pPr>
      <w:r w:rsidRPr="00AD49A4">
        <w:rPr>
          <w:rFonts w:ascii="Arial" w:hAnsi="Arial" w:cs="Arial"/>
          <w:sz w:val="20"/>
          <w:szCs w:val="20"/>
        </w:rPr>
        <w:t>4. podrobnejša merila za izbor vlog, kadar niso objavljena že v razpisu,</w:t>
      </w:r>
    </w:p>
    <w:p w:rsidR="0012474D" w:rsidRPr="00AD49A4" w:rsidRDefault="0012474D" w:rsidP="00AD49A4">
      <w:pPr>
        <w:autoSpaceDE w:val="0"/>
        <w:autoSpaceDN w:val="0"/>
        <w:adjustRightInd w:val="0"/>
        <w:spacing w:after="0" w:line="240" w:lineRule="auto"/>
        <w:jc w:val="both"/>
        <w:rPr>
          <w:rFonts w:ascii="Arial" w:hAnsi="Arial" w:cs="Arial"/>
          <w:b/>
          <w:bCs/>
          <w:i/>
          <w:iCs/>
          <w:sz w:val="20"/>
          <w:szCs w:val="20"/>
        </w:rPr>
      </w:pPr>
    </w:p>
    <w:p w:rsidR="0037349C" w:rsidRPr="00AD49A4" w:rsidRDefault="0037349C" w:rsidP="00AD49A4">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xml:space="preserve">Javni poziv se izvede praviloma enkrat letno. </w:t>
      </w:r>
    </w:p>
    <w:p w:rsidR="0037349C" w:rsidRPr="00AD49A4" w:rsidRDefault="0037349C" w:rsidP="00AD49A4">
      <w:pPr>
        <w:autoSpaceDE w:val="0"/>
        <w:autoSpaceDN w:val="0"/>
        <w:adjustRightInd w:val="0"/>
        <w:spacing w:after="0" w:line="240" w:lineRule="auto"/>
        <w:jc w:val="both"/>
        <w:rPr>
          <w:rFonts w:ascii="Arial" w:hAnsi="Arial" w:cs="Arial"/>
          <w:sz w:val="20"/>
          <w:szCs w:val="20"/>
        </w:rPr>
      </w:pPr>
    </w:p>
    <w:p w:rsidR="0012474D" w:rsidRPr="00AD49A4" w:rsidRDefault="0037349C" w:rsidP="00AD49A4">
      <w:pPr>
        <w:autoSpaceDE w:val="0"/>
        <w:autoSpaceDN w:val="0"/>
        <w:adjustRightInd w:val="0"/>
        <w:spacing w:after="0" w:line="240" w:lineRule="auto"/>
        <w:jc w:val="both"/>
        <w:rPr>
          <w:rFonts w:ascii="Arial" w:hAnsi="Arial" w:cs="Arial"/>
          <w:b/>
          <w:bCs/>
          <w:i/>
          <w:iCs/>
          <w:sz w:val="20"/>
          <w:szCs w:val="20"/>
        </w:rPr>
      </w:pPr>
      <w:r w:rsidRPr="00AD49A4">
        <w:rPr>
          <w:rFonts w:ascii="Arial" w:hAnsi="Arial" w:cs="Arial"/>
          <w:sz w:val="20"/>
          <w:szCs w:val="20"/>
        </w:rPr>
        <w:t>To ne velja za operacije, ki jih bo izvajal LAS. LAS izvaja operacije na predlog Upravnega odbora LAS neposredno, zato prijava na javni poziv ni potrebna</w:t>
      </w:r>
    </w:p>
    <w:p w:rsidR="0037349C" w:rsidRDefault="0037349C" w:rsidP="001A73FD">
      <w:pPr>
        <w:autoSpaceDE w:val="0"/>
        <w:autoSpaceDN w:val="0"/>
        <w:adjustRightInd w:val="0"/>
        <w:spacing w:after="0" w:line="240" w:lineRule="auto"/>
        <w:rPr>
          <w:rFonts w:ascii="Arial-BoldItalicMT" w:hAnsi="Arial-BoldItalicMT" w:cs="Arial-BoldItalicMT"/>
          <w:b/>
          <w:bCs/>
          <w:i/>
          <w:iCs/>
          <w:sz w:val="20"/>
          <w:szCs w:val="20"/>
        </w:rPr>
      </w:pPr>
    </w:p>
    <w:p w:rsidR="00497B64" w:rsidRDefault="00497B64" w:rsidP="001A73FD">
      <w:pPr>
        <w:autoSpaceDE w:val="0"/>
        <w:autoSpaceDN w:val="0"/>
        <w:adjustRightInd w:val="0"/>
        <w:spacing w:after="0" w:line="240" w:lineRule="auto"/>
        <w:rPr>
          <w:rFonts w:ascii="Arial-BoldItalicMT" w:hAnsi="Arial-BoldItalicMT" w:cs="Arial-BoldItalicMT"/>
          <w:b/>
          <w:bCs/>
          <w:i/>
          <w:iCs/>
          <w:sz w:val="20"/>
          <w:szCs w:val="20"/>
        </w:rPr>
      </w:pPr>
    </w:p>
    <w:p w:rsidR="008750BC" w:rsidRDefault="008750BC" w:rsidP="001A73FD">
      <w:pPr>
        <w:autoSpaceDE w:val="0"/>
        <w:autoSpaceDN w:val="0"/>
        <w:adjustRightInd w:val="0"/>
        <w:spacing w:after="0" w:line="240" w:lineRule="auto"/>
        <w:rPr>
          <w:rFonts w:ascii="Arial-BoldItalicMT" w:hAnsi="Arial-BoldItalicMT" w:cs="Arial-BoldItalicMT"/>
          <w:b/>
          <w:bCs/>
          <w:i/>
          <w:iCs/>
          <w:sz w:val="20"/>
          <w:szCs w:val="20"/>
        </w:rPr>
      </w:pPr>
    </w:p>
    <w:p w:rsidR="00497B64" w:rsidRDefault="00497B64" w:rsidP="00787631">
      <w:pPr>
        <w:autoSpaceDE w:val="0"/>
        <w:autoSpaceDN w:val="0"/>
        <w:adjustRightInd w:val="0"/>
        <w:spacing w:after="0" w:line="240" w:lineRule="auto"/>
        <w:jc w:val="center"/>
        <w:rPr>
          <w:rFonts w:ascii="Arial-BoldItalicMT" w:hAnsi="Arial-BoldItalicMT" w:cs="Arial-BoldItalicMT"/>
          <w:b/>
          <w:bCs/>
          <w:iCs/>
          <w:sz w:val="20"/>
          <w:szCs w:val="20"/>
        </w:rPr>
      </w:pPr>
    </w:p>
    <w:p w:rsidR="00497B64" w:rsidRDefault="00497B64" w:rsidP="00787631">
      <w:pPr>
        <w:autoSpaceDE w:val="0"/>
        <w:autoSpaceDN w:val="0"/>
        <w:adjustRightInd w:val="0"/>
        <w:spacing w:after="0" w:line="240" w:lineRule="auto"/>
        <w:jc w:val="center"/>
        <w:rPr>
          <w:rFonts w:ascii="Arial-BoldItalicMT" w:hAnsi="Arial-BoldItalicMT" w:cs="Arial-BoldItalicMT"/>
          <w:b/>
          <w:bCs/>
          <w:iCs/>
          <w:sz w:val="20"/>
          <w:szCs w:val="20"/>
        </w:rPr>
      </w:pPr>
    </w:p>
    <w:p w:rsidR="00AD49A4" w:rsidRDefault="00AD49A4" w:rsidP="00787631">
      <w:pPr>
        <w:autoSpaceDE w:val="0"/>
        <w:autoSpaceDN w:val="0"/>
        <w:adjustRightInd w:val="0"/>
        <w:spacing w:after="0" w:line="240" w:lineRule="auto"/>
        <w:jc w:val="center"/>
        <w:rPr>
          <w:rFonts w:ascii="Arial-BoldItalicMT" w:hAnsi="Arial-BoldItalicMT" w:cs="Arial-BoldItalicMT"/>
          <w:b/>
          <w:bCs/>
          <w:iCs/>
          <w:sz w:val="20"/>
          <w:szCs w:val="20"/>
        </w:rPr>
      </w:pPr>
    </w:p>
    <w:p w:rsidR="0012474D" w:rsidRPr="008A3DF5" w:rsidRDefault="00C17524" w:rsidP="00787631">
      <w:pPr>
        <w:autoSpaceDE w:val="0"/>
        <w:autoSpaceDN w:val="0"/>
        <w:adjustRightInd w:val="0"/>
        <w:spacing w:after="0" w:line="240" w:lineRule="auto"/>
        <w:jc w:val="center"/>
        <w:rPr>
          <w:rFonts w:ascii="Arial-BoldItalicMT" w:hAnsi="Arial-BoldItalicMT" w:cs="Arial-BoldItalicMT"/>
          <w:b/>
          <w:bCs/>
          <w:iCs/>
          <w:sz w:val="20"/>
          <w:szCs w:val="20"/>
        </w:rPr>
      </w:pPr>
      <w:r w:rsidRPr="008A3DF5">
        <w:rPr>
          <w:rFonts w:ascii="Arial-BoldItalicMT" w:hAnsi="Arial-BoldItalicMT" w:cs="Arial-BoldItalicMT"/>
          <w:b/>
          <w:bCs/>
          <w:iCs/>
          <w:sz w:val="20"/>
          <w:szCs w:val="20"/>
        </w:rPr>
        <w:t>2. člen</w:t>
      </w:r>
      <w:r w:rsidRPr="008A3DF5">
        <w:rPr>
          <w:rFonts w:ascii="Arial-BoldItalicMT" w:hAnsi="Arial-BoldItalicMT" w:cs="Arial-BoldItalicMT"/>
          <w:b/>
          <w:bCs/>
          <w:iCs/>
          <w:sz w:val="20"/>
          <w:szCs w:val="20"/>
        </w:rPr>
        <w:br/>
        <w:t>(Ocenjevalna komisija)</w:t>
      </w:r>
    </w:p>
    <w:p w:rsidR="00C17524" w:rsidRDefault="00C17524" w:rsidP="001A73FD">
      <w:pPr>
        <w:autoSpaceDE w:val="0"/>
        <w:autoSpaceDN w:val="0"/>
        <w:adjustRightInd w:val="0"/>
        <w:spacing w:after="0" w:line="240" w:lineRule="auto"/>
        <w:rPr>
          <w:rFonts w:ascii="Arial-BoldItalicMT" w:hAnsi="Arial-BoldItalicMT" w:cs="Arial-BoldItalicMT"/>
          <w:b/>
          <w:bCs/>
          <w:i/>
          <w:iCs/>
          <w:sz w:val="20"/>
          <w:szCs w:val="20"/>
        </w:rPr>
      </w:pPr>
    </w:p>
    <w:p w:rsidR="00C17524" w:rsidRPr="00AD49A4" w:rsidRDefault="00E44B94" w:rsidP="00706203">
      <w:pPr>
        <w:autoSpaceDE w:val="0"/>
        <w:autoSpaceDN w:val="0"/>
        <w:adjustRightInd w:val="0"/>
        <w:spacing w:after="0" w:line="240" w:lineRule="auto"/>
        <w:jc w:val="both"/>
        <w:rPr>
          <w:rFonts w:ascii="Arial" w:hAnsi="Arial" w:cs="Arial"/>
          <w:bCs/>
          <w:iCs/>
          <w:sz w:val="20"/>
          <w:szCs w:val="20"/>
        </w:rPr>
      </w:pPr>
      <w:r w:rsidRPr="00AD49A4">
        <w:rPr>
          <w:rFonts w:ascii="Arial" w:hAnsi="Arial" w:cs="Arial"/>
          <w:bCs/>
          <w:iCs/>
          <w:sz w:val="20"/>
          <w:szCs w:val="20"/>
        </w:rPr>
        <w:t xml:space="preserve">V skladu s 13.točko Partnerske pogodbe o ustanovitvi lokalne akcijske skupine Barje z zaledjem Upravni odbor imenuje pet članov in dva nadomestna člana Ocenjevalne komisije. </w:t>
      </w:r>
      <w:r w:rsidR="00FB074A" w:rsidRPr="00AD49A4">
        <w:rPr>
          <w:rFonts w:ascii="Arial" w:hAnsi="Arial" w:cs="Arial"/>
          <w:bCs/>
          <w:iCs/>
          <w:sz w:val="20"/>
          <w:szCs w:val="20"/>
        </w:rPr>
        <w:t>Ocenjevalna komisija vodi postopek javnega poziva, vodilni partner pa ji nudi tehnično in administrativno pomoč.</w:t>
      </w:r>
      <w:r w:rsidRPr="00AD49A4">
        <w:rPr>
          <w:rFonts w:ascii="Arial" w:hAnsi="Arial" w:cs="Arial"/>
          <w:bCs/>
          <w:iCs/>
          <w:sz w:val="20"/>
          <w:szCs w:val="20"/>
        </w:rPr>
        <w:t xml:space="preserve"> </w:t>
      </w:r>
    </w:p>
    <w:p w:rsidR="0012474D" w:rsidRPr="00AD49A4" w:rsidRDefault="0012474D" w:rsidP="00706203">
      <w:pPr>
        <w:autoSpaceDE w:val="0"/>
        <w:autoSpaceDN w:val="0"/>
        <w:adjustRightInd w:val="0"/>
        <w:spacing w:after="0" w:line="240" w:lineRule="auto"/>
        <w:jc w:val="both"/>
        <w:rPr>
          <w:rFonts w:ascii="Arial" w:hAnsi="Arial" w:cs="Arial"/>
          <w:b/>
          <w:bCs/>
          <w:i/>
          <w:iCs/>
          <w:sz w:val="20"/>
          <w:szCs w:val="20"/>
        </w:rPr>
      </w:pPr>
    </w:p>
    <w:p w:rsidR="007D44FD" w:rsidRPr="00AD49A4" w:rsidRDefault="007D44FD" w:rsidP="00706203">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Naloge ocenjevalne komisije so:</w:t>
      </w:r>
    </w:p>
    <w:p w:rsidR="007D44FD" w:rsidRPr="00AD49A4" w:rsidRDefault="007D44FD" w:rsidP="00706203">
      <w:pPr>
        <w:numPr>
          <w:ilvl w:val="0"/>
          <w:numId w:val="4"/>
        </w:num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pred odločitvijo o objavi javnega poziva v zapisniku oceni ali je vsebina razpisne</w:t>
      </w:r>
    </w:p>
    <w:p w:rsidR="007D44FD" w:rsidRPr="00AD49A4" w:rsidRDefault="007D44FD" w:rsidP="00706203">
      <w:pPr>
        <w:autoSpaceDE w:val="0"/>
        <w:autoSpaceDN w:val="0"/>
        <w:adjustRightInd w:val="0"/>
        <w:spacing w:after="0" w:line="240" w:lineRule="auto"/>
        <w:ind w:left="709"/>
        <w:jc w:val="both"/>
        <w:rPr>
          <w:rFonts w:ascii="Arial" w:hAnsi="Arial" w:cs="Arial"/>
          <w:sz w:val="20"/>
          <w:szCs w:val="20"/>
        </w:rPr>
      </w:pPr>
      <w:r w:rsidRPr="00AD49A4">
        <w:rPr>
          <w:rFonts w:ascii="Arial" w:hAnsi="Arial" w:cs="Arial"/>
          <w:sz w:val="20"/>
          <w:szCs w:val="20"/>
        </w:rPr>
        <w:t>dokumentacije pripravljena tako, da je možno objaviti uspešen javni poziv,</w:t>
      </w:r>
    </w:p>
    <w:p w:rsidR="007D44FD" w:rsidRPr="00AD49A4" w:rsidRDefault="007D44FD" w:rsidP="00706203">
      <w:pPr>
        <w:numPr>
          <w:ilvl w:val="0"/>
          <w:numId w:val="3"/>
        </w:num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po vrstnem redu prispetja pregleda administrativno popolnost in upravičenost vlog in</w:t>
      </w:r>
    </w:p>
    <w:p w:rsidR="007D44FD" w:rsidRPr="00AD49A4" w:rsidRDefault="007D44FD" w:rsidP="00706203">
      <w:pPr>
        <w:autoSpaceDE w:val="0"/>
        <w:autoSpaceDN w:val="0"/>
        <w:adjustRightInd w:val="0"/>
        <w:spacing w:after="0" w:line="240" w:lineRule="auto"/>
        <w:ind w:left="709"/>
        <w:jc w:val="both"/>
        <w:rPr>
          <w:rFonts w:ascii="Arial" w:hAnsi="Arial" w:cs="Arial"/>
          <w:sz w:val="20"/>
          <w:szCs w:val="20"/>
        </w:rPr>
      </w:pPr>
      <w:r w:rsidRPr="00AD49A4">
        <w:rPr>
          <w:rFonts w:ascii="Arial" w:hAnsi="Arial" w:cs="Arial"/>
          <w:sz w:val="20"/>
          <w:szCs w:val="20"/>
        </w:rPr>
        <w:t>pripravi zapisnik o administrativnem pregledu in dopolnitvah vlog,</w:t>
      </w:r>
    </w:p>
    <w:p w:rsidR="007D44FD" w:rsidRPr="00AD49A4" w:rsidRDefault="007D44FD" w:rsidP="00706203">
      <w:pPr>
        <w:numPr>
          <w:ilvl w:val="0"/>
          <w:numId w:val="3"/>
        </w:num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izvede postopek pregleda vlog in dopolnitev in vlagatelje nepopolnih vlog pozove na</w:t>
      </w:r>
    </w:p>
    <w:p w:rsidR="007D44FD" w:rsidRPr="00AD49A4" w:rsidRDefault="007D44FD" w:rsidP="00706203">
      <w:pPr>
        <w:autoSpaceDE w:val="0"/>
        <w:autoSpaceDN w:val="0"/>
        <w:adjustRightInd w:val="0"/>
        <w:spacing w:after="0" w:line="240" w:lineRule="auto"/>
        <w:ind w:firstLine="709"/>
        <w:jc w:val="both"/>
        <w:rPr>
          <w:rFonts w:ascii="Arial" w:hAnsi="Arial" w:cs="Arial"/>
          <w:sz w:val="20"/>
          <w:szCs w:val="20"/>
        </w:rPr>
      </w:pPr>
      <w:r w:rsidRPr="00AD49A4">
        <w:rPr>
          <w:rFonts w:ascii="Arial" w:hAnsi="Arial" w:cs="Arial"/>
          <w:sz w:val="20"/>
          <w:szCs w:val="20"/>
        </w:rPr>
        <w:t>dopolnitev in vsebinsko razjasnitev,</w:t>
      </w:r>
    </w:p>
    <w:p w:rsidR="007D44FD" w:rsidRPr="00AD49A4" w:rsidRDefault="007D44FD" w:rsidP="00706203">
      <w:pPr>
        <w:numPr>
          <w:ilvl w:val="0"/>
          <w:numId w:val="3"/>
        </w:num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popolne vloge (po prejetih dopolnitvah in vsebinskih razjasnitvah) na podlagi meril oceni</w:t>
      </w:r>
    </w:p>
    <w:p w:rsidR="007D44FD" w:rsidRPr="00AD49A4" w:rsidRDefault="007D44FD" w:rsidP="00706203">
      <w:pPr>
        <w:autoSpaceDE w:val="0"/>
        <w:autoSpaceDN w:val="0"/>
        <w:adjustRightInd w:val="0"/>
        <w:spacing w:after="0" w:line="240" w:lineRule="auto"/>
        <w:ind w:firstLine="709"/>
        <w:jc w:val="both"/>
        <w:rPr>
          <w:rFonts w:ascii="Arial" w:hAnsi="Arial" w:cs="Arial"/>
          <w:sz w:val="20"/>
          <w:szCs w:val="20"/>
        </w:rPr>
      </w:pPr>
      <w:r w:rsidRPr="00AD49A4">
        <w:rPr>
          <w:rFonts w:ascii="Arial" w:hAnsi="Arial" w:cs="Arial"/>
          <w:sz w:val="20"/>
          <w:szCs w:val="20"/>
        </w:rPr>
        <w:t>in pripravi zapisnik o ocenjevanju in predlog sofinanciranih operacij, ki ga v potrditev</w:t>
      </w:r>
    </w:p>
    <w:p w:rsidR="007D44FD" w:rsidRPr="00AD49A4" w:rsidRDefault="007D44FD" w:rsidP="00706203">
      <w:pPr>
        <w:autoSpaceDE w:val="0"/>
        <w:autoSpaceDN w:val="0"/>
        <w:adjustRightInd w:val="0"/>
        <w:spacing w:after="0" w:line="240" w:lineRule="auto"/>
        <w:ind w:left="709"/>
        <w:jc w:val="both"/>
        <w:rPr>
          <w:rFonts w:ascii="Arial" w:hAnsi="Arial" w:cs="Arial"/>
          <w:color w:val="FF0000"/>
          <w:sz w:val="20"/>
          <w:szCs w:val="20"/>
        </w:rPr>
      </w:pPr>
      <w:r w:rsidRPr="00AD49A4">
        <w:rPr>
          <w:rFonts w:ascii="Arial" w:hAnsi="Arial" w:cs="Arial"/>
          <w:sz w:val="20"/>
          <w:szCs w:val="20"/>
        </w:rPr>
        <w:t>posreduje upravnemu odboru.</w:t>
      </w:r>
      <w:r w:rsidRPr="00AD49A4">
        <w:rPr>
          <w:rFonts w:ascii="Arial" w:hAnsi="Arial" w:cs="Arial"/>
          <w:iCs/>
          <w:sz w:val="20"/>
          <w:szCs w:val="20"/>
        </w:rPr>
        <w:t xml:space="preserve"> Upravni odbor LAS na podlagi poročila Ocenjevalne komisije odloči, ali se bo operacija financirala in o tem poroča Skupščini LAS.  </w:t>
      </w:r>
    </w:p>
    <w:p w:rsidR="00524A99" w:rsidRDefault="00524A99" w:rsidP="00706203">
      <w:pPr>
        <w:autoSpaceDE w:val="0"/>
        <w:autoSpaceDN w:val="0"/>
        <w:adjustRightInd w:val="0"/>
        <w:spacing w:after="0" w:line="240" w:lineRule="auto"/>
        <w:jc w:val="both"/>
        <w:rPr>
          <w:rFonts w:ascii="Arial-BoldItalicMT" w:hAnsi="Arial-BoldItalicMT" w:cs="Arial-BoldItalicMT"/>
          <w:b/>
          <w:bCs/>
          <w:i/>
          <w:iCs/>
          <w:sz w:val="20"/>
          <w:szCs w:val="20"/>
        </w:rPr>
      </w:pPr>
    </w:p>
    <w:p w:rsidR="001A73FD" w:rsidRPr="00AD49A4" w:rsidRDefault="00492151" w:rsidP="00812882">
      <w:pPr>
        <w:autoSpaceDE w:val="0"/>
        <w:autoSpaceDN w:val="0"/>
        <w:adjustRightInd w:val="0"/>
        <w:spacing w:after="0" w:line="240" w:lineRule="auto"/>
        <w:jc w:val="both"/>
        <w:rPr>
          <w:rFonts w:ascii="Arial" w:hAnsi="Arial" w:cs="Arial"/>
          <w:sz w:val="20"/>
          <w:szCs w:val="20"/>
        </w:rPr>
      </w:pPr>
      <w:r w:rsidRPr="00AD49A4">
        <w:rPr>
          <w:rFonts w:ascii="Arial" w:hAnsi="Arial" w:cs="Arial"/>
          <w:sz w:val="20"/>
          <w:szCs w:val="20"/>
        </w:rPr>
        <w:t xml:space="preserve">Popolna vloga </w:t>
      </w:r>
      <w:r w:rsidR="00AD49A4">
        <w:rPr>
          <w:rFonts w:ascii="Arial" w:hAnsi="Arial" w:cs="Arial"/>
          <w:sz w:val="20"/>
          <w:szCs w:val="20"/>
        </w:rPr>
        <w:t xml:space="preserve">vlagatelja </w:t>
      </w:r>
      <w:r w:rsidRPr="00AD49A4">
        <w:rPr>
          <w:rFonts w:ascii="Arial" w:hAnsi="Arial" w:cs="Arial"/>
          <w:sz w:val="20"/>
          <w:szCs w:val="20"/>
        </w:rPr>
        <w:t>mora vsebovati</w:t>
      </w:r>
      <w:r w:rsidR="001A73FD" w:rsidRPr="00AD49A4">
        <w:rPr>
          <w:rFonts w:ascii="Arial" w:hAnsi="Arial" w:cs="Arial"/>
          <w:sz w:val="20"/>
          <w:szCs w:val="20"/>
        </w:rPr>
        <w:t>:</w:t>
      </w:r>
    </w:p>
    <w:p w:rsidR="001A73FD" w:rsidRPr="00AD49A4" w:rsidRDefault="00492151" w:rsidP="00706203">
      <w:pPr>
        <w:autoSpaceDE w:val="0"/>
        <w:autoSpaceDN w:val="0"/>
        <w:adjustRightInd w:val="0"/>
        <w:spacing w:after="0" w:line="240" w:lineRule="auto"/>
        <w:ind w:firstLine="708"/>
        <w:jc w:val="both"/>
        <w:rPr>
          <w:rFonts w:ascii="Arial" w:hAnsi="Arial" w:cs="Arial"/>
          <w:sz w:val="20"/>
          <w:szCs w:val="20"/>
        </w:rPr>
      </w:pPr>
      <w:r w:rsidRPr="00AD49A4">
        <w:rPr>
          <w:rFonts w:ascii="Arial" w:hAnsi="Arial" w:cs="Arial"/>
          <w:sz w:val="20"/>
          <w:szCs w:val="20"/>
        </w:rPr>
        <w:t>• osnovne</w:t>
      </w:r>
      <w:r w:rsidR="001A73FD" w:rsidRPr="00AD49A4">
        <w:rPr>
          <w:rFonts w:ascii="Arial" w:hAnsi="Arial" w:cs="Arial"/>
          <w:sz w:val="20"/>
          <w:szCs w:val="20"/>
        </w:rPr>
        <w:t xml:space="preserve"> podatk</w:t>
      </w:r>
      <w:r w:rsidRPr="00AD49A4">
        <w:rPr>
          <w:rFonts w:ascii="Arial" w:hAnsi="Arial" w:cs="Arial"/>
          <w:sz w:val="20"/>
          <w:szCs w:val="20"/>
        </w:rPr>
        <w:t>e</w:t>
      </w:r>
      <w:r w:rsidR="001A73FD" w:rsidRPr="00AD49A4">
        <w:rPr>
          <w:rFonts w:ascii="Arial" w:hAnsi="Arial" w:cs="Arial"/>
          <w:sz w:val="20"/>
          <w:szCs w:val="20"/>
        </w:rPr>
        <w:t xml:space="preserve"> o vlagateljih,</w:t>
      </w:r>
    </w:p>
    <w:p w:rsidR="001A73FD" w:rsidRPr="00AD49A4" w:rsidRDefault="001A73FD" w:rsidP="00706203">
      <w:pPr>
        <w:autoSpaceDE w:val="0"/>
        <w:autoSpaceDN w:val="0"/>
        <w:adjustRightInd w:val="0"/>
        <w:spacing w:after="0" w:line="240" w:lineRule="auto"/>
        <w:ind w:firstLine="708"/>
        <w:jc w:val="both"/>
        <w:rPr>
          <w:rFonts w:ascii="Arial" w:hAnsi="Arial" w:cs="Arial"/>
          <w:sz w:val="20"/>
          <w:szCs w:val="20"/>
        </w:rPr>
      </w:pPr>
      <w:r w:rsidRPr="00AD49A4">
        <w:rPr>
          <w:rFonts w:ascii="Arial" w:hAnsi="Arial" w:cs="Arial"/>
          <w:sz w:val="20"/>
          <w:szCs w:val="20"/>
        </w:rPr>
        <w:t>• naziv operacije,</w:t>
      </w:r>
    </w:p>
    <w:p w:rsidR="001A73FD" w:rsidRPr="00AD49A4" w:rsidRDefault="001A73FD" w:rsidP="00706203">
      <w:pPr>
        <w:autoSpaceDE w:val="0"/>
        <w:autoSpaceDN w:val="0"/>
        <w:adjustRightInd w:val="0"/>
        <w:spacing w:after="0" w:line="240" w:lineRule="auto"/>
        <w:ind w:firstLine="708"/>
        <w:jc w:val="both"/>
        <w:rPr>
          <w:rFonts w:ascii="Arial" w:hAnsi="Arial" w:cs="Arial"/>
          <w:sz w:val="20"/>
          <w:szCs w:val="20"/>
        </w:rPr>
      </w:pPr>
      <w:r w:rsidRPr="00AD49A4">
        <w:rPr>
          <w:rFonts w:ascii="Arial" w:hAnsi="Arial" w:cs="Arial"/>
          <w:sz w:val="20"/>
          <w:szCs w:val="20"/>
        </w:rPr>
        <w:t>• opis operacije in načrtovane aktivnosti,</w:t>
      </w:r>
    </w:p>
    <w:p w:rsidR="001A73FD" w:rsidRPr="00AD49A4" w:rsidRDefault="001A73FD" w:rsidP="00706203">
      <w:pPr>
        <w:autoSpaceDE w:val="0"/>
        <w:autoSpaceDN w:val="0"/>
        <w:adjustRightInd w:val="0"/>
        <w:spacing w:after="0" w:line="240" w:lineRule="auto"/>
        <w:ind w:firstLine="708"/>
        <w:jc w:val="both"/>
        <w:rPr>
          <w:rFonts w:ascii="Arial" w:hAnsi="Arial" w:cs="Arial"/>
          <w:sz w:val="20"/>
          <w:szCs w:val="20"/>
        </w:rPr>
      </w:pPr>
      <w:r w:rsidRPr="00AD49A4">
        <w:rPr>
          <w:rFonts w:ascii="Arial" w:hAnsi="Arial" w:cs="Arial"/>
          <w:sz w:val="20"/>
          <w:szCs w:val="20"/>
        </w:rPr>
        <w:t>• območje (lokacija izvajanja operacije),</w:t>
      </w:r>
    </w:p>
    <w:p w:rsidR="001A73FD" w:rsidRPr="00AD49A4" w:rsidRDefault="001A73FD" w:rsidP="00706203">
      <w:pPr>
        <w:autoSpaceDE w:val="0"/>
        <w:autoSpaceDN w:val="0"/>
        <w:adjustRightInd w:val="0"/>
        <w:spacing w:after="0" w:line="240" w:lineRule="auto"/>
        <w:ind w:firstLine="708"/>
        <w:jc w:val="both"/>
        <w:rPr>
          <w:rFonts w:ascii="Arial" w:hAnsi="Arial" w:cs="Arial"/>
          <w:sz w:val="20"/>
          <w:szCs w:val="20"/>
        </w:rPr>
      </w:pPr>
      <w:r w:rsidRPr="00AD49A4">
        <w:rPr>
          <w:rFonts w:ascii="Arial" w:hAnsi="Arial" w:cs="Arial"/>
          <w:sz w:val="20"/>
          <w:szCs w:val="20"/>
        </w:rPr>
        <w:t>• cilje, ki jih zasleduje operacija,</w:t>
      </w:r>
    </w:p>
    <w:p w:rsidR="001A73FD" w:rsidRPr="00AD49A4" w:rsidRDefault="001A73FD" w:rsidP="00706203">
      <w:pPr>
        <w:autoSpaceDE w:val="0"/>
        <w:autoSpaceDN w:val="0"/>
        <w:adjustRightInd w:val="0"/>
        <w:spacing w:after="0" w:line="240" w:lineRule="auto"/>
        <w:ind w:firstLine="708"/>
        <w:jc w:val="both"/>
        <w:rPr>
          <w:rFonts w:ascii="Arial" w:hAnsi="Arial" w:cs="Arial"/>
          <w:sz w:val="20"/>
          <w:szCs w:val="20"/>
        </w:rPr>
      </w:pPr>
      <w:r w:rsidRPr="00AD49A4">
        <w:rPr>
          <w:rFonts w:ascii="Arial" w:hAnsi="Arial" w:cs="Arial"/>
          <w:sz w:val="20"/>
          <w:szCs w:val="20"/>
        </w:rPr>
        <w:t>• dinamiko izvajanja in črpanja finančnih sredstev načrtovane operacije,</w:t>
      </w:r>
    </w:p>
    <w:p w:rsidR="001A73FD" w:rsidRDefault="001A73FD" w:rsidP="00706203">
      <w:pPr>
        <w:autoSpaceDE w:val="0"/>
        <w:autoSpaceDN w:val="0"/>
        <w:adjustRightInd w:val="0"/>
        <w:spacing w:after="0" w:line="240" w:lineRule="auto"/>
        <w:ind w:firstLine="708"/>
        <w:jc w:val="both"/>
        <w:rPr>
          <w:rFonts w:ascii="Arial" w:hAnsi="Arial" w:cs="Arial"/>
          <w:sz w:val="20"/>
          <w:szCs w:val="20"/>
        </w:rPr>
      </w:pPr>
      <w:r w:rsidRPr="00AD49A4">
        <w:rPr>
          <w:rFonts w:ascii="Arial" w:hAnsi="Arial" w:cs="Arial"/>
          <w:sz w:val="20"/>
          <w:szCs w:val="20"/>
        </w:rPr>
        <w:t>• finančni načrt oziroma zaprta finančna konstrukcija,</w:t>
      </w:r>
    </w:p>
    <w:p w:rsidR="00D852B6" w:rsidRDefault="00D852B6" w:rsidP="00D852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Priloge:</w:t>
      </w:r>
    </w:p>
    <w:p w:rsidR="00D852B6" w:rsidRPr="00AD49A4" w:rsidRDefault="001A73FD" w:rsidP="00D852B6">
      <w:pPr>
        <w:autoSpaceDE w:val="0"/>
        <w:autoSpaceDN w:val="0"/>
        <w:adjustRightInd w:val="0"/>
        <w:spacing w:after="0" w:line="240" w:lineRule="auto"/>
        <w:ind w:left="680"/>
        <w:jc w:val="both"/>
        <w:rPr>
          <w:rFonts w:ascii="Arial" w:hAnsi="Arial" w:cs="Arial"/>
          <w:sz w:val="20"/>
          <w:szCs w:val="20"/>
        </w:rPr>
      </w:pPr>
      <w:r w:rsidRPr="00AD49A4">
        <w:rPr>
          <w:rFonts w:ascii="Arial" w:hAnsi="Arial" w:cs="Arial"/>
          <w:sz w:val="20"/>
          <w:szCs w:val="20"/>
        </w:rPr>
        <w:t xml:space="preserve">• </w:t>
      </w:r>
      <w:r w:rsidR="00D852B6">
        <w:rPr>
          <w:rFonts w:ascii="Arial" w:hAnsi="Arial" w:cs="Arial"/>
          <w:sz w:val="20"/>
          <w:szCs w:val="20"/>
        </w:rPr>
        <w:t>dokazila o že prejetih javnih sredstvih</w:t>
      </w:r>
    </w:p>
    <w:p w:rsidR="00D852B6" w:rsidRDefault="00D852B6" w:rsidP="00D852B6">
      <w:pPr>
        <w:autoSpaceDE w:val="0"/>
        <w:autoSpaceDN w:val="0"/>
        <w:adjustRightInd w:val="0"/>
        <w:spacing w:after="0" w:line="240" w:lineRule="auto"/>
        <w:ind w:left="680"/>
        <w:jc w:val="both"/>
        <w:rPr>
          <w:rFonts w:ascii="Arial" w:hAnsi="Arial" w:cs="Arial"/>
          <w:sz w:val="20"/>
          <w:szCs w:val="20"/>
        </w:rPr>
      </w:pPr>
      <w:r w:rsidRPr="00AD49A4">
        <w:rPr>
          <w:rFonts w:ascii="Arial" w:hAnsi="Arial" w:cs="Arial"/>
          <w:sz w:val="20"/>
          <w:szCs w:val="20"/>
        </w:rPr>
        <w:t>• obvezne priloge, ki izhajajo iz predpisov Evropske unije ali nacionalne zakonodaje glede na tip operacije (npr. dovoljenja, soglasja).</w:t>
      </w:r>
    </w:p>
    <w:p w:rsidR="00D852B6" w:rsidRPr="00AD49A4" w:rsidRDefault="00D852B6" w:rsidP="00D852B6">
      <w:pPr>
        <w:autoSpaceDE w:val="0"/>
        <w:autoSpaceDN w:val="0"/>
        <w:adjustRightInd w:val="0"/>
        <w:spacing w:after="0" w:line="240" w:lineRule="auto"/>
        <w:ind w:firstLine="708"/>
        <w:jc w:val="both"/>
        <w:rPr>
          <w:rFonts w:ascii="Arial" w:hAnsi="Arial" w:cs="Arial"/>
          <w:sz w:val="20"/>
          <w:szCs w:val="20"/>
        </w:rPr>
      </w:pPr>
      <w:r w:rsidRPr="00AD49A4">
        <w:rPr>
          <w:rFonts w:ascii="Arial" w:hAnsi="Arial" w:cs="Arial"/>
          <w:sz w:val="20"/>
          <w:szCs w:val="20"/>
        </w:rPr>
        <w:t>• elektronska oblika vloge,</w:t>
      </w:r>
    </w:p>
    <w:p w:rsidR="00296BE8" w:rsidRPr="00AD49A4" w:rsidRDefault="00296BE8" w:rsidP="00D852B6">
      <w:pPr>
        <w:autoSpaceDE w:val="0"/>
        <w:autoSpaceDN w:val="0"/>
        <w:adjustRightInd w:val="0"/>
        <w:spacing w:after="0" w:line="240" w:lineRule="auto"/>
        <w:ind w:left="680" w:firstLine="142"/>
        <w:jc w:val="both"/>
        <w:rPr>
          <w:rFonts w:ascii="Arial" w:hAnsi="Arial" w:cs="Arial"/>
          <w:sz w:val="20"/>
          <w:szCs w:val="20"/>
        </w:rPr>
      </w:pPr>
    </w:p>
    <w:p w:rsidR="00492151" w:rsidRDefault="00492151" w:rsidP="00706203">
      <w:pPr>
        <w:autoSpaceDE w:val="0"/>
        <w:autoSpaceDN w:val="0"/>
        <w:adjustRightInd w:val="0"/>
        <w:spacing w:after="0" w:line="240" w:lineRule="auto"/>
        <w:jc w:val="both"/>
        <w:rPr>
          <w:rFonts w:ascii="Arial-ItalicMT" w:hAnsi="Arial-ItalicMT" w:cs="Arial-ItalicMT"/>
          <w:iCs/>
          <w:sz w:val="20"/>
          <w:szCs w:val="20"/>
        </w:rPr>
      </w:pPr>
      <w:r w:rsidRPr="00AD49A4">
        <w:rPr>
          <w:rFonts w:ascii="Arial" w:hAnsi="Arial" w:cs="Arial"/>
          <w:iCs/>
          <w:sz w:val="20"/>
          <w:szCs w:val="20"/>
        </w:rPr>
        <w:t>V kolikor se obravnava operacije, s katerimi so člani Ocenjevalne komisije zasebno ali poslovno povezani s prijaviteljem ali njegovim partnerjem v projektu ali kadar bi iz drugih razlogov nastalo navzkrižje interesov, se morajo le-ti izločiti in jih nadomestiti nadomestni člani</w:t>
      </w:r>
      <w:r w:rsidRPr="00D216BB">
        <w:rPr>
          <w:rFonts w:ascii="Arial-ItalicMT" w:hAnsi="Arial-ItalicMT" w:cs="Arial-ItalicMT"/>
          <w:iCs/>
          <w:sz w:val="20"/>
          <w:szCs w:val="20"/>
        </w:rPr>
        <w:t xml:space="preserve">.  </w:t>
      </w:r>
    </w:p>
    <w:p w:rsidR="00492151" w:rsidRDefault="00492151" w:rsidP="00492151">
      <w:pPr>
        <w:autoSpaceDE w:val="0"/>
        <w:autoSpaceDN w:val="0"/>
        <w:adjustRightInd w:val="0"/>
        <w:spacing w:after="0" w:line="240" w:lineRule="auto"/>
        <w:rPr>
          <w:rFonts w:ascii="Arial-ItalicMT" w:hAnsi="Arial-ItalicMT" w:cs="Arial-ItalicMT"/>
          <w:iCs/>
          <w:sz w:val="20"/>
          <w:szCs w:val="20"/>
        </w:rPr>
      </w:pPr>
    </w:p>
    <w:p w:rsidR="00D216BB" w:rsidRPr="00D216BB" w:rsidRDefault="00D216BB" w:rsidP="00D216BB">
      <w:pPr>
        <w:autoSpaceDE w:val="0"/>
        <w:autoSpaceDN w:val="0"/>
        <w:adjustRightInd w:val="0"/>
        <w:spacing w:after="0" w:line="240" w:lineRule="auto"/>
        <w:rPr>
          <w:rFonts w:ascii="Arial-ItalicMT" w:hAnsi="Arial-ItalicMT" w:cs="Arial-ItalicMT"/>
          <w:iCs/>
          <w:sz w:val="20"/>
          <w:szCs w:val="20"/>
        </w:rPr>
      </w:pPr>
    </w:p>
    <w:p w:rsidR="00B65F5A" w:rsidRPr="008A3DF5" w:rsidRDefault="00AE099A" w:rsidP="00170E4B">
      <w:pPr>
        <w:autoSpaceDE w:val="0"/>
        <w:autoSpaceDN w:val="0"/>
        <w:adjustRightInd w:val="0"/>
        <w:spacing w:after="0" w:line="240" w:lineRule="auto"/>
        <w:jc w:val="center"/>
        <w:rPr>
          <w:rFonts w:ascii="Arial-ItalicMT" w:hAnsi="Arial-ItalicMT" w:cs="Arial-ItalicMT"/>
          <w:b/>
          <w:iCs/>
          <w:sz w:val="20"/>
          <w:szCs w:val="20"/>
        </w:rPr>
      </w:pPr>
      <w:r w:rsidRPr="008A3DF5">
        <w:rPr>
          <w:rFonts w:ascii="Arial-ItalicMT" w:hAnsi="Arial-ItalicMT" w:cs="Arial-ItalicMT"/>
          <w:b/>
          <w:iCs/>
          <w:sz w:val="20"/>
          <w:szCs w:val="20"/>
        </w:rPr>
        <w:t>3.člen</w:t>
      </w:r>
      <w:r w:rsidRPr="008A3DF5">
        <w:rPr>
          <w:rFonts w:ascii="Arial-ItalicMT" w:hAnsi="Arial-ItalicMT" w:cs="Arial-ItalicMT"/>
          <w:b/>
          <w:iCs/>
          <w:sz w:val="20"/>
          <w:szCs w:val="20"/>
        </w:rPr>
        <w:br/>
        <w:t>(Odpiranje vlog, ustreznost in popolnost operacij)</w:t>
      </w:r>
    </w:p>
    <w:p w:rsidR="00B65F5A" w:rsidRDefault="00B65F5A" w:rsidP="001A73FD">
      <w:pPr>
        <w:autoSpaceDE w:val="0"/>
        <w:autoSpaceDN w:val="0"/>
        <w:adjustRightInd w:val="0"/>
        <w:spacing w:after="0" w:line="240" w:lineRule="auto"/>
        <w:rPr>
          <w:rFonts w:ascii="Arial-ItalicMT" w:hAnsi="Arial-ItalicMT" w:cs="Arial-ItalicMT"/>
          <w:i/>
          <w:iCs/>
          <w:sz w:val="20"/>
          <w:szCs w:val="20"/>
        </w:rPr>
      </w:pPr>
    </w:p>
    <w:p w:rsidR="001A73FD" w:rsidRDefault="00D84451" w:rsidP="00706203">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Ocenjevalna komisija odpira vloge po vrstnem redu prispetja. Odpiranje vlog ni javno.</w:t>
      </w:r>
      <w:r w:rsidR="00A621D4">
        <w:rPr>
          <w:rFonts w:ascii="ArialMT" w:hAnsi="ArialMT" w:cs="ArialMT"/>
          <w:sz w:val="20"/>
          <w:szCs w:val="20"/>
        </w:rPr>
        <w:t xml:space="preserve"> </w:t>
      </w:r>
      <w:r w:rsidR="001A73FD">
        <w:rPr>
          <w:rFonts w:ascii="ArialMT" w:hAnsi="ArialMT" w:cs="ArialMT"/>
          <w:sz w:val="20"/>
          <w:szCs w:val="20"/>
        </w:rPr>
        <w:t>Odpirajo se samo v</w:t>
      </w:r>
      <w:r>
        <w:rPr>
          <w:rFonts w:ascii="ArialMT" w:hAnsi="ArialMT" w:cs="ArialMT"/>
          <w:sz w:val="20"/>
          <w:szCs w:val="20"/>
        </w:rPr>
        <w:t xml:space="preserve"> </w:t>
      </w:r>
      <w:r w:rsidR="001A73FD">
        <w:rPr>
          <w:rFonts w:ascii="ArialMT" w:hAnsi="ArialMT" w:cs="ArialMT"/>
          <w:sz w:val="20"/>
          <w:szCs w:val="20"/>
        </w:rPr>
        <w:t>roku dostavljene vloge s pravilno označenimi in izpolnjenimi ovojnicami.</w:t>
      </w:r>
      <w:r>
        <w:rPr>
          <w:rFonts w:ascii="ArialMT" w:hAnsi="ArialMT" w:cs="ArialMT"/>
          <w:sz w:val="20"/>
          <w:szCs w:val="20"/>
        </w:rPr>
        <w:t xml:space="preserve"> </w:t>
      </w:r>
      <w:r w:rsidR="001A73FD">
        <w:rPr>
          <w:rFonts w:ascii="ArialMT" w:hAnsi="ArialMT" w:cs="ArialMT"/>
          <w:sz w:val="20"/>
          <w:szCs w:val="20"/>
        </w:rPr>
        <w:t>Vloge, ki nimajo pravilno izpolnjene ovojnice ali niso dostavljene v roku, se zavrže oz. zavrne.</w:t>
      </w:r>
    </w:p>
    <w:p w:rsidR="00532428" w:rsidRDefault="00532428" w:rsidP="00706203">
      <w:pPr>
        <w:autoSpaceDE w:val="0"/>
        <w:autoSpaceDN w:val="0"/>
        <w:adjustRightInd w:val="0"/>
        <w:spacing w:after="0" w:line="240" w:lineRule="auto"/>
        <w:jc w:val="both"/>
        <w:rPr>
          <w:rFonts w:ascii="ArialMT" w:hAnsi="ArialMT" w:cs="ArialMT"/>
          <w:sz w:val="20"/>
          <w:szCs w:val="20"/>
        </w:rPr>
      </w:pPr>
    </w:p>
    <w:p w:rsidR="00D84451" w:rsidRDefault="00D84451" w:rsidP="00706203">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Ocenjevalna komisija v roku 8 dni od odpiranja vlog pisno pozove vlagatelje nepopolnih vlog, da</w:t>
      </w:r>
    </w:p>
    <w:p w:rsidR="00D84451" w:rsidRDefault="00D84451" w:rsidP="00706203">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jih dopolnijo. Rok za dopolnitev vlog je 15 dni od prejema vloge. Vloge vlagateljev, ki vloge ne</w:t>
      </w:r>
    </w:p>
    <w:p w:rsidR="00D84451" w:rsidRDefault="00D84451" w:rsidP="00706203">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dopolnijo v roku, se zavržejo.</w:t>
      </w:r>
    </w:p>
    <w:p w:rsidR="00D84451" w:rsidRDefault="00D84451" w:rsidP="00706203">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Vlagatelja popolne vloge, ki je vsebinsko nerazumljiva, se pozove, da jo pojasni. Vlagatelj mora</w:t>
      </w:r>
    </w:p>
    <w:p w:rsidR="00D84451" w:rsidRDefault="00D84451" w:rsidP="00706203">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opraviti pojasnitev na način, določen v zahtevi za pojasnitev. Po prejemu pojasnitve se vloga na</w:t>
      </w:r>
    </w:p>
    <w:p w:rsidR="00532428" w:rsidRDefault="00D84451" w:rsidP="00706203">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javni razpis ponovno pregleda</w:t>
      </w:r>
      <w:r w:rsidR="00BC26B4">
        <w:rPr>
          <w:rFonts w:ascii="ArialMT" w:hAnsi="ArialMT" w:cs="ArialMT"/>
          <w:sz w:val="20"/>
          <w:szCs w:val="20"/>
        </w:rPr>
        <w:t>.</w:t>
      </w:r>
    </w:p>
    <w:p w:rsidR="00497B64" w:rsidRDefault="00497B64" w:rsidP="00706203">
      <w:pPr>
        <w:autoSpaceDE w:val="0"/>
        <w:autoSpaceDN w:val="0"/>
        <w:adjustRightInd w:val="0"/>
        <w:spacing w:after="0" w:line="240" w:lineRule="auto"/>
        <w:jc w:val="both"/>
        <w:rPr>
          <w:rFonts w:ascii="ArialMT" w:hAnsi="ArialMT" w:cs="ArialMT"/>
          <w:sz w:val="20"/>
          <w:szCs w:val="20"/>
        </w:rPr>
      </w:pPr>
    </w:p>
    <w:p w:rsidR="00CB150F" w:rsidRDefault="00CB150F" w:rsidP="00706203">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Po pregledu popolnosti vlog ocenjevalna komisija pripravi zapisnik o administrativn</w:t>
      </w:r>
      <w:r w:rsidR="006917BC">
        <w:rPr>
          <w:rFonts w:ascii="ArialMT" w:hAnsi="ArialMT" w:cs="ArialMT"/>
          <w:sz w:val="20"/>
          <w:szCs w:val="20"/>
        </w:rPr>
        <w:t>em pregledu in dopolnitvah vlog, ki ga podpišejo predsednik in člani ocenjevalne komisije.</w:t>
      </w:r>
      <w:r>
        <w:rPr>
          <w:rFonts w:ascii="ArialMT" w:hAnsi="ArialMT" w:cs="ArialMT"/>
          <w:sz w:val="20"/>
          <w:szCs w:val="20"/>
        </w:rPr>
        <w:t xml:space="preserve"> </w:t>
      </w:r>
    </w:p>
    <w:p w:rsidR="00532428" w:rsidRDefault="00532428" w:rsidP="001A73FD">
      <w:pPr>
        <w:autoSpaceDE w:val="0"/>
        <w:autoSpaceDN w:val="0"/>
        <w:adjustRightInd w:val="0"/>
        <w:spacing w:after="0" w:line="240" w:lineRule="auto"/>
        <w:rPr>
          <w:rFonts w:ascii="ArialMT" w:hAnsi="ArialMT" w:cs="ArialMT"/>
          <w:sz w:val="20"/>
          <w:szCs w:val="20"/>
        </w:rPr>
      </w:pPr>
    </w:p>
    <w:p w:rsidR="008750BC" w:rsidRDefault="008750BC" w:rsidP="001A73FD">
      <w:pPr>
        <w:autoSpaceDE w:val="0"/>
        <w:autoSpaceDN w:val="0"/>
        <w:adjustRightInd w:val="0"/>
        <w:spacing w:after="0" w:line="240" w:lineRule="auto"/>
        <w:rPr>
          <w:rFonts w:ascii="ArialMT" w:hAnsi="ArialMT" w:cs="ArialMT"/>
          <w:sz w:val="20"/>
          <w:szCs w:val="20"/>
        </w:rPr>
      </w:pPr>
    </w:p>
    <w:p w:rsidR="000C7B5A" w:rsidRDefault="000C7B5A" w:rsidP="001A73FD">
      <w:pPr>
        <w:autoSpaceDE w:val="0"/>
        <w:autoSpaceDN w:val="0"/>
        <w:adjustRightInd w:val="0"/>
        <w:spacing w:after="0" w:line="240" w:lineRule="auto"/>
        <w:rPr>
          <w:rFonts w:ascii="ArialMT" w:hAnsi="ArialMT" w:cs="ArialMT"/>
          <w:sz w:val="20"/>
          <w:szCs w:val="20"/>
        </w:rPr>
      </w:pPr>
    </w:p>
    <w:p w:rsidR="001A73FD" w:rsidRPr="006917BC" w:rsidRDefault="00075464" w:rsidP="00706203">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br/>
      </w:r>
      <w:r w:rsidR="00CB150F" w:rsidRPr="006917BC">
        <w:rPr>
          <w:rFonts w:ascii="ArialMT" w:hAnsi="ArialMT" w:cs="ArialMT"/>
          <w:sz w:val="20"/>
          <w:szCs w:val="20"/>
        </w:rPr>
        <w:t xml:space="preserve">Zapisnik </w:t>
      </w:r>
      <w:r w:rsidR="001A73FD" w:rsidRPr="006917BC">
        <w:rPr>
          <w:rFonts w:ascii="ArialMT" w:hAnsi="ArialMT" w:cs="ArialMT"/>
          <w:sz w:val="20"/>
          <w:szCs w:val="20"/>
        </w:rPr>
        <w:t>mora vsebovati</w:t>
      </w:r>
      <w:r w:rsidR="00CB150F" w:rsidRPr="006917BC">
        <w:rPr>
          <w:rFonts w:ascii="ArialMT" w:hAnsi="ArialMT" w:cs="ArialMT"/>
          <w:sz w:val="20"/>
          <w:szCs w:val="20"/>
        </w:rPr>
        <w:t xml:space="preserve"> </w:t>
      </w:r>
      <w:r w:rsidR="001A73FD" w:rsidRPr="006917BC">
        <w:rPr>
          <w:rFonts w:ascii="ArialMT" w:hAnsi="ArialMT" w:cs="ArialMT"/>
          <w:sz w:val="20"/>
          <w:szCs w:val="20"/>
        </w:rPr>
        <w:t>najmanj:</w:t>
      </w:r>
    </w:p>
    <w:p w:rsidR="001A73FD" w:rsidRPr="006917BC" w:rsidRDefault="001A73FD" w:rsidP="00706203">
      <w:pPr>
        <w:numPr>
          <w:ilvl w:val="0"/>
          <w:numId w:val="2"/>
        </w:numPr>
        <w:autoSpaceDE w:val="0"/>
        <w:autoSpaceDN w:val="0"/>
        <w:adjustRightInd w:val="0"/>
        <w:spacing w:after="0" w:line="240" w:lineRule="auto"/>
        <w:jc w:val="both"/>
        <w:rPr>
          <w:rFonts w:ascii="ArialMT" w:hAnsi="ArialMT" w:cs="ArialMT"/>
          <w:sz w:val="20"/>
          <w:szCs w:val="20"/>
        </w:rPr>
      </w:pPr>
      <w:r w:rsidRPr="006917BC">
        <w:rPr>
          <w:rFonts w:ascii="ArialMT" w:hAnsi="ArialMT" w:cs="ArialMT"/>
          <w:sz w:val="20"/>
          <w:szCs w:val="20"/>
        </w:rPr>
        <w:t>naslov, čas in prostor odpiranja dospelih vlog,</w:t>
      </w:r>
    </w:p>
    <w:p w:rsidR="001A73FD" w:rsidRPr="006917BC" w:rsidRDefault="001A73FD" w:rsidP="00706203">
      <w:pPr>
        <w:numPr>
          <w:ilvl w:val="0"/>
          <w:numId w:val="2"/>
        </w:numPr>
        <w:autoSpaceDE w:val="0"/>
        <w:autoSpaceDN w:val="0"/>
        <w:adjustRightInd w:val="0"/>
        <w:spacing w:after="0" w:line="240" w:lineRule="auto"/>
        <w:jc w:val="both"/>
        <w:rPr>
          <w:rFonts w:ascii="ArialMT" w:hAnsi="ArialMT" w:cs="ArialMT"/>
          <w:sz w:val="20"/>
          <w:szCs w:val="20"/>
        </w:rPr>
      </w:pPr>
      <w:r w:rsidRPr="006917BC">
        <w:rPr>
          <w:rFonts w:ascii="ArialMT" w:hAnsi="ArialMT" w:cs="ArialMT"/>
          <w:sz w:val="20"/>
          <w:szCs w:val="20"/>
        </w:rPr>
        <w:t>predmet javnega razpisa,</w:t>
      </w:r>
    </w:p>
    <w:p w:rsidR="001A73FD" w:rsidRPr="006917BC" w:rsidRDefault="001A73FD" w:rsidP="00706203">
      <w:pPr>
        <w:numPr>
          <w:ilvl w:val="0"/>
          <w:numId w:val="2"/>
        </w:numPr>
        <w:autoSpaceDE w:val="0"/>
        <w:autoSpaceDN w:val="0"/>
        <w:adjustRightInd w:val="0"/>
        <w:spacing w:after="0" w:line="240" w:lineRule="auto"/>
        <w:jc w:val="both"/>
        <w:rPr>
          <w:rFonts w:ascii="ArialMT" w:hAnsi="ArialMT" w:cs="ArialMT"/>
          <w:sz w:val="20"/>
          <w:szCs w:val="20"/>
        </w:rPr>
      </w:pPr>
      <w:r w:rsidRPr="006917BC">
        <w:rPr>
          <w:rFonts w:ascii="ArialMT" w:hAnsi="ArialMT" w:cs="ArialMT"/>
          <w:sz w:val="20"/>
          <w:szCs w:val="20"/>
        </w:rPr>
        <w:t>imena navzočih predstavnikov ocenjevalne komisije,</w:t>
      </w:r>
    </w:p>
    <w:p w:rsidR="001A73FD" w:rsidRPr="006917BC" w:rsidRDefault="001A73FD" w:rsidP="00706203">
      <w:pPr>
        <w:numPr>
          <w:ilvl w:val="0"/>
          <w:numId w:val="2"/>
        </w:numPr>
        <w:autoSpaceDE w:val="0"/>
        <w:autoSpaceDN w:val="0"/>
        <w:adjustRightInd w:val="0"/>
        <w:spacing w:after="0" w:line="240" w:lineRule="auto"/>
        <w:jc w:val="both"/>
        <w:rPr>
          <w:rFonts w:ascii="ArialMT" w:hAnsi="ArialMT" w:cs="ArialMT"/>
          <w:sz w:val="20"/>
          <w:szCs w:val="20"/>
        </w:rPr>
      </w:pPr>
      <w:r w:rsidRPr="006917BC">
        <w:rPr>
          <w:rFonts w:ascii="ArialMT" w:hAnsi="ArialMT" w:cs="ArialMT"/>
          <w:sz w:val="20"/>
          <w:szCs w:val="20"/>
        </w:rPr>
        <w:t>imena oz, naziv vlagateljev po vrstnem redu odpiranja,</w:t>
      </w:r>
    </w:p>
    <w:p w:rsidR="001A73FD" w:rsidRPr="006917BC" w:rsidRDefault="001A73FD" w:rsidP="00706203">
      <w:pPr>
        <w:numPr>
          <w:ilvl w:val="0"/>
          <w:numId w:val="2"/>
        </w:numPr>
        <w:autoSpaceDE w:val="0"/>
        <w:autoSpaceDN w:val="0"/>
        <w:adjustRightInd w:val="0"/>
        <w:spacing w:after="0" w:line="240" w:lineRule="auto"/>
        <w:jc w:val="both"/>
        <w:rPr>
          <w:rFonts w:ascii="ArialMT" w:hAnsi="ArialMT" w:cs="ArialMT"/>
          <w:sz w:val="20"/>
          <w:szCs w:val="20"/>
        </w:rPr>
      </w:pPr>
      <w:r w:rsidRPr="006917BC">
        <w:rPr>
          <w:rFonts w:ascii="ArialMT" w:hAnsi="ArialMT" w:cs="ArialMT"/>
          <w:sz w:val="20"/>
          <w:szCs w:val="20"/>
        </w:rPr>
        <w:t>ugotovitve o popolnosti vlog,</w:t>
      </w:r>
    </w:p>
    <w:p w:rsidR="00CB150F" w:rsidRPr="006917BC" w:rsidRDefault="001A73FD" w:rsidP="00706203">
      <w:pPr>
        <w:numPr>
          <w:ilvl w:val="0"/>
          <w:numId w:val="2"/>
        </w:numPr>
        <w:autoSpaceDE w:val="0"/>
        <w:autoSpaceDN w:val="0"/>
        <w:adjustRightInd w:val="0"/>
        <w:spacing w:after="0" w:line="240" w:lineRule="auto"/>
        <w:jc w:val="both"/>
        <w:rPr>
          <w:rFonts w:ascii="ArialMT" w:hAnsi="ArialMT" w:cs="ArialMT"/>
          <w:sz w:val="20"/>
          <w:szCs w:val="20"/>
        </w:rPr>
      </w:pPr>
      <w:r w:rsidRPr="006917BC">
        <w:rPr>
          <w:rFonts w:ascii="ArialMT" w:hAnsi="ArialMT" w:cs="ArialMT"/>
          <w:sz w:val="20"/>
          <w:szCs w:val="20"/>
        </w:rPr>
        <w:t>navedbo vlagateljev, ki niso dostavili popolne vloge,</w:t>
      </w:r>
    </w:p>
    <w:p w:rsidR="001A73FD" w:rsidRPr="006917BC" w:rsidRDefault="001A73FD" w:rsidP="00706203">
      <w:pPr>
        <w:numPr>
          <w:ilvl w:val="0"/>
          <w:numId w:val="2"/>
        </w:numPr>
        <w:autoSpaceDE w:val="0"/>
        <w:autoSpaceDN w:val="0"/>
        <w:adjustRightInd w:val="0"/>
        <w:spacing w:after="0" w:line="240" w:lineRule="auto"/>
        <w:jc w:val="both"/>
        <w:rPr>
          <w:rFonts w:ascii="ArialMT" w:hAnsi="ArialMT" w:cs="ArialMT"/>
          <w:sz w:val="20"/>
          <w:szCs w:val="20"/>
        </w:rPr>
      </w:pPr>
      <w:r w:rsidRPr="006917BC">
        <w:rPr>
          <w:rFonts w:ascii="ArialMT" w:hAnsi="ArialMT" w:cs="ArialMT"/>
          <w:sz w:val="20"/>
          <w:szCs w:val="20"/>
        </w:rPr>
        <w:t>navedbo vlagateljev prepozno prispelih vlog in vlog katerih ovojnica ni pravilno označena.</w:t>
      </w:r>
    </w:p>
    <w:p w:rsidR="00D84451" w:rsidRDefault="00D84451" w:rsidP="001A73FD">
      <w:pPr>
        <w:autoSpaceDE w:val="0"/>
        <w:autoSpaceDN w:val="0"/>
        <w:adjustRightInd w:val="0"/>
        <w:spacing w:after="0" w:line="240" w:lineRule="auto"/>
        <w:rPr>
          <w:rFonts w:ascii="ArialMT" w:hAnsi="ArialMT" w:cs="ArialMT"/>
          <w:sz w:val="20"/>
          <w:szCs w:val="20"/>
        </w:rPr>
      </w:pPr>
    </w:p>
    <w:p w:rsidR="001A73FD" w:rsidRDefault="001A73FD" w:rsidP="001A73FD">
      <w:pPr>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p>
    <w:p w:rsidR="005C7691" w:rsidRPr="008A3DF5" w:rsidRDefault="00845D3B" w:rsidP="00170E4B">
      <w:pPr>
        <w:autoSpaceDE w:val="0"/>
        <w:autoSpaceDN w:val="0"/>
        <w:adjustRightInd w:val="0"/>
        <w:spacing w:after="0" w:line="240" w:lineRule="auto"/>
        <w:jc w:val="center"/>
        <w:rPr>
          <w:rFonts w:ascii="Arial-BoldItalicMT" w:hAnsi="Arial-BoldItalicMT" w:cs="Arial-BoldItalicMT"/>
          <w:b/>
          <w:bCs/>
          <w:iCs/>
          <w:sz w:val="20"/>
          <w:szCs w:val="20"/>
        </w:rPr>
      </w:pPr>
      <w:r w:rsidRPr="008A3DF5">
        <w:rPr>
          <w:rFonts w:ascii="Arial-BoldItalicMT" w:hAnsi="Arial-BoldItalicMT" w:cs="Arial-BoldItalicMT"/>
          <w:b/>
          <w:bCs/>
          <w:iCs/>
          <w:sz w:val="20"/>
          <w:szCs w:val="20"/>
        </w:rPr>
        <w:t>4.člen</w:t>
      </w:r>
      <w:r w:rsidRPr="008A3DF5">
        <w:rPr>
          <w:rFonts w:ascii="Arial-BoldItalicMT" w:hAnsi="Arial-BoldItalicMT" w:cs="Arial-BoldItalicMT"/>
          <w:b/>
          <w:bCs/>
          <w:iCs/>
          <w:sz w:val="20"/>
          <w:szCs w:val="20"/>
        </w:rPr>
        <w:br/>
        <w:t xml:space="preserve">(Ocenjevanje, </w:t>
      </w:r>
      <w:r w:rsidR="00170E4B" w:rsidRPr="008A3DF5">
        <w:rPr>
          <w:rFonts w:ascii="Arial-BoldItalicMT" w:hAnsi="Arial-BoldItalicMT" w:cs="Arial-BoldItalicMT"/>
          <w:b/>
          <w:bCs/>
          <w:iCs/>
          <w:sz w:val="20"/>
          <w:szCs w:val="20"/>
        </w:rPr>
        <w:t>razvrščanje in izbor operacij)</w:t>
      </w:r>
    </w:p>
    <w:p w:rsidR="005C7691" w:rsidRPr="008A3DF5" w:rsidRDefault="005C7691" w:rsidP="001A73FD">
      <w:pPr>
        <w:autoSpaceDE w:val="0"/>
        <w:autoSpaceDN w:val="0"/>
        <w:adjustRightInd w:val="0"/>
        <w:spacing w:after="0" w:line="240" w:lineRule="auto"/>
        <w:rPr>
          <w:rFonts w:ascii="Arial-BoldItalicMT" w:hAnsi="Arial-BoldItalicMT" w:cs="Arial-BoldItalicMT"/>
          <w:b/>
          <w:bCs/>
          <w:iCs/>
          <w:sz w:val="20"/>
          <w:szCs w:val="20"/>
        </w:rPr>
      </w:pPr>
    </w:p>
    <w:p w:rsidR="005C7691" w:rsidRDefault="005C7691" w:rsidP="001A73FD">
      <w:pPr>
        <w:autoSpaceDE w:val="0"/>
        <w:autoSpaceDN w:val="0"/>
        <w:adjustRightInd w:val="0"/>
        <w:spacing w:after="0" w:line="240" w:lineRule="auto"/>
        <w:rPr>
          <w:rFonts w:ascii="Arial-BoldItalicMT" w:hAnsi="Arial-BoldItalicMT" w:cs="Arial-BoldItalicMT"/>
          <w:b/>
          <w:bCs/>
          <w:i/>
          <w:iCs/>
          <w:sz w:val="20"/>
          <w:szCs w:val="20"/>
        </w:rPr>
      </w:pPr>
    </w:p>
    <w:p w:rsidR="004832B3" w:rsidRDefault="001A73FD" w:rsidP="00C07DF3">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Ocenjevalna komisija opravi strokovni pregled </w:t>
      </w:r>
      <w:r w:rsidR="00845D3B">
        <w:rPr>
          <w:rFonts w:ascii="ArialMT" w:hAnsi="ArialMT" w:cs="ArialMT"/>
          <w:sz w:val="20"/>
          <w:szCs w:val="20"/>
        </w:rPr>
        <w:t xml:space="preserve">prispelih vlog </w:t>
      </w:r>
      <w:r>
        <w:rPr>
          <w:rFonts w:ascii="ArialMT" w:hAnsi="ArialMT" w:cs="ArialMT"/>
          <w:sz w:val="20"/>
          <w:szCs w:val="20"/>
        </w:rPr>
        <w:t xml:space="preserve">na podlagi pogojev </w:t>
      </w:r>
      <w:r w:rsidR="00F45E5E">
        <w:rPr>
          <w:rFonts w:ascii="ArialMT" w:hAnsi="ArialMT" w:cs="ArialMT"/>
          <w:sz w:val="20"/>
          <w:szCs w:val="20"/>
        </w:rPr>
        <w:t xml:space="preserve">in meril </w:t>
      </w:r>
      <w:r>
        <w:rPr>
          <w:rFonts w:ascii="ArialMT" w:hAnsi="ArialMT" w:cs="ArialMT"/>
          <w:sz w:val="20"/>
          <w:szCs w:val="20"/>
        </w:rPr>
        <w:t>opredeljenih v SLR in javnem</w:t>
      </w:r>
      <w:r w:rsidR="00845D3B">
        <w:rPr>
          <w:rFonts w:ascii="ArialMT" w:hAnsi="ArialMT" w:cs="ArialMT"/>
          <w:sz w:val="20"/>
          <w:szCs w:val="20"/>
        </w:rPr>
        <w:t xml:space="preserve"> </w:t>
      </w:r>
      <w:r>
        <w:rPr>
          <w:rFonts w:ascii="ArialMT" w:hAnsi="ArialMT" w:cs="ArialMT"/>
          <w:sz w:val="20"/>
          <w:szCs w:val="20"/>
        </w:rPr>
        <w:t>pozivu.</w:t>
      </w:r>
      <w:r w:rsidR="00C07DF3">
        <w:rPr>
          <w:rFonts w:ascii="ArialMT" w:hAnsi="ArialMT" w:cs="ArialMT"/>
          <w:sz w:val="20"/>
          <w:szCs w:val="20"/>
        </w:rPr>
        <w:t xml:space="preserve"> </w:t>
      </w:r>
    </w:p>
    <w:p w:rsidR="004832B3" w:rsidRDefault="004832B3" w:rsidP="00C07DF3">
      <w:pPr>
        <w:autoSpaceDE w:val="0"/>
        <w:autoSpaceDN w:val="0"/>
        <w:adjustRightInd w:val="0"/>
        <w:spacing w:after="0" w:line="240" w:lineRule="auto"/>
        <w:rPr>
          <w:rFonts w:ascii="ArialMT" w:hAnsi="ArialMT" w:cs="ArialMT"/>
          <w:sz w:val="20"/>
          <w:szCs w:val="20"/>
        </w:rPr>
      </w:pPr>
    </w:p>
    <w:p w:rsidR="004832B3" w:rsidRPr="00170E4B" w:rsidRDefault="004832B3" w:rsidP="004832B3">
      <w:pPr>
        <w:autoSpaceDE w:val="0"/>
        <w:autoSpaceDN w:val="0"/>
        <w:adjustRightInd w:val="0"/>
        <w:spacing w:after="0" w:line="240" w:lineRule="auto"/>
        <w:rPr>
          <w:rFonts w:ascii="Arial-BoldItalicMT" w:hAnsi="Arial-BoldItalicMT" w:cs="Arial-BoldItalicMT"/>
          <w:b/>
          <w:bCs/>
          <w:iCs/>
          <w:sz w:val="20"/>
          <w:szCs w:val="20"/>
        </w:rPr>
      </w:pPr>
      <w:r w:rsidRPr="00170E4B">
        <w:rPr>
          <w:rFonts w:ascii="Arial-BoldItalicMT" w:hAnsi="Arial-BoldItalicMT" w:cs="Arial-BoldItalicMT"/>
          <w:b/>
          <w:bCs/>
          <w:iCs/>
          <w:sz w:val="20"/>
          <w:szCs w:val="20"/>
        </w:rPr>
        <w:t xml:space="preserve">Pogoji upravičenosti vlog </w:t>
      </w:r>
      <w:r w:rsidR="00F45E5E">
        <w:rPr>
          <w:rFonts w:ascii="Arial-BoldItalicMT" w:hAnsi="Arial-BoldItalicMT" w:cs="Arial-BoldItalicMT"/>
          <w:b/>
          <w:bCs/>
          <w:iCs/>
          <w:sz w:val="20"/>
          <w:szCs w:val="20"/>
        </w:rPr>
        <w:t xml:space="preserve">in merila </w:t>
      </w:r>
      <w:r w:rsidRPr="00170E4B">
        <w:rPr>
          <w:rFonts w:ascii="Arial-BoldItalicMT" w:hAnsi="Arial-BoldItalicMT" w:cs="Arial-BoldItalicMT"/>
          <w:b/>
          <w:bCs/>
          <w:iCs/>
          <w:sz w:val="20"/>
          <w:szCs w:val="20"/>
        </w:rPr>
        <w:t>za izbor operacij</w:t>
      </w:r>
    </w:p>
    <w:p w:rsidR="004832B3" w:rsidRDefault="004832B3" w:rsidP="004832B3">
      <w:pPr>
        <w:autoSpaceDE w:val="0"/>
        <w:autoSpaceDN w:val="0"/>
        <w:adjustRightInd w:val="0"/>
        <w:spacing w:after="0" w:line="240" w:lineRule="auto"/>
        <w:rPr>
          <w:rFonts w:ascii="ArialMT" w:hAnsi="ArialMT" w:cs="ArialMT"/>
          <w:sz w:val="20"/>
          <w:szCs w:val="20"/>
        </w:rPr>
      </w:pPr>
    </w:p>
    <w:p w:rsidR="004832B3" w:rsidRPr="00706203" w:rsidRDefault="004832B3" w:rsidP="00706203">
      <w:pPr>
        <w:autoSpaceDE w:val="0"/>
        <w:autoSpaceDN w:val="0"/>
        <w:adjustRightInd w:val="0"/>
        <w:spacing w:after="0" w:line="240" w:lineRule="auto"/>
        <w:jc w:val="both"/>
        <w:rPr>
          <w:rFonts w:ascii="Arial" w:hAnsi="Arial" w:cs="Arial"/>
          <w:sz w:val="20"/>
          <w:szCs w:val="20"/>
        </w:rPr>
      </w:pPr>
      <w:r w:rsidRPr="00706203">
        <w:rPr>
          <w:rFonts w:ascii="Arial" w:hAnsi="Arial" w:cs="Arial"/>
          <w:sz w:val="20"/>
          <w:szCs w:val="20"/>
        </w:rPr>
        <w:t xml:space="preserve">Vloge, ki jih obravnava ocenjevalna komisija morajo izpolnjevati naslednje </w:t>
      </w:r>
      <w:r w:rsidRPr="00706203">
        <w:rPr>
          <w:rFonts w:ascii="Arial" w:hAnsi="Arial" w:cs="Arial"/>
          <w:b/>
          <w:bCs/>
          <w:sz w:val="20"/>
          <w:szCs w:val="20"/>
        </w:rPr>
        <w:t>pogoje upravičenosti</w:t>
      </w:r>
      <w:r w:rsidRPr="00706203">
        <w:rPr>
          <w:rFonts w:ascii="Arial" w:hAnsi="Arial" w:cs="Arial"/>
          <w:sz w:val="20"/>
          <w:szCs w:val="20"/>
        </w:rPr>
        <w:t>:</w:t>
      </w:r>
    </w:p>
    <w:p w:rsidR="004832B3" w:rsidRPr="00706203" w:rsidRDefault="004832B3" w:rsidP="00706203">
      <w:pPr>
        <w:autoSpaceDE w:val="0"/>
        <w:autoSpaceDN w:val="0"/>
        <w:adjustRightInd w:val="0"/>
        <w:spacing w:after="0" w:line="240" w:lineRule="auto"/>
        <w:jc w:val="both"/>
        <w:rPr>
          <w:rFonts w:ascii="Arial" w:hAnsi="Arial" w:cs="Arial"/>
          <w:sz w:val="20"/>
          <w:szCs w:val="20"/>
        </w:rPr>
      </w:pPr>
      <w:r w:rsidRPr="00706203">
        <w:rPr>
          <w:rFonts w:ascii="Arial" w:hAnsi="Arial" w:cs="Arial"/>
          <w:sz w:val="20"/>
          <w:szCs w:val="20"/>
        </w:rPr>
        <w:t>• vloga mora bi biti oddana v roku določenem v javnem pozivu,</w:t>
      </w:r>
    </w:p>
    <w:p w:rsidR="004832B3" w:rsidRPr="00706203" w:rsidRDefault="004832B3" w:rsidP="00706203">
      <w:pPr>
        <w:autoSpaceDE w:val="0"/>
        <w:autoSpaceDN w:val="0"/>
        <w:adjustRightInd w:val="0"/>
        <w:spacing w:after="0" w:line="240" w:lineRule="auto"/>
        <w:jc w:val="both"/>
        <w:rPr>
          <w:rFonts w:ascii="Arial" w:hAnsi="Arial" w:cs="Arial"/>
          <w:sz w:val="20"/>
          <w:szCs w:val="20"/>
        </w:rPr>
      </w:pPr>
      <w:r w:rsidRPr="00706203">
        <w:rPr>
          <w:rFonts w:ascii="Arial" w:hAnsi="Arial" w:cs="Arial"/>
          <w:sz w:val="20"/>
          <w:szCs w:val="20"/>
        </w:rPr>
        <w:t>• ovojnica vloge mora biti izpolnjena skladno z zahtevo v javnem pozivu,</w:t>
      </w:r>
    </w:p>
    <w:p w:rsidR="004832B3" w:rsidRPr="00706203" w:rsidRDefault="004832B3" w:rsidP="00706203">
      <w:pPr>
        <w:autoSpaceDE w:val="0"/>
        <w:autoSpaceDN w:val="0"/>
        <w:adjustRightInd w:val="0"/>
        <w:spacing w:after="0" w:line="240" w:lineRule="auto"/>
        <w:jc w:val="both"/>
        <w:rPr>
          <w:rFonts w:ascii="Arial" w:hAnsi="Arial" w:cs="Arial"/>
          <w:sz w:val="20"/>
          <w:szCs w:val="20"/>
        </w:rPr>
      </w:pPr>
      <w:r w:rsidRPr="00706203">
        <w:rPr>
          <w:rFonts w:ascii="Arial" w:hAnsi="Arial" w:cs="Arial"/>
          <w:sz w:val="20"/>
          <w:szCs w:val="20"/>
        </w:rPr>
        <w:t>• vloga mora biti predložena na obrazcu objavljenem v javnem pozivu,</w:t>
      </w:r>
    </w:p>
    <w:p w:rsidR="004832B3" w:rsidRPr="001D5335" w:rsidRDefault="004832B3" w:rsidP="00075464">
      <w:pPr>
        <w:pStyle w:val="Odstavekseznama"/>
        <w:autoSpaceDE w:val="0"/>
        <w:autoSpaceDN w:val="0"/>
        <w:adjustRightInd w:val="0"/>
        <w:spacing w:after="0" w:line="240" w:lineRule="auto"/>
        <w:ind w:left="142" w:hanging="142"/>
        <w:jc w:val="both"/>
        <w:rPr>
          <w:rFonts w:ascii="Arial" w:hAnsi="Arial" w:cs="Arial"/>
          <w:sz w:val="20"/>
          <w:szCs w:val="20"/>
        </w:rPr>
      </w:pPr>
      <w:r w:rsidRPr="001D5335">
        <w:rPr>
          <w:rFonts w:ascii="Arial" w:hAnsi="Arial" w:cs="Arial"/>
          <w:sz w:val="20"/>
          <w:szCs w:val="20"/>
        </w:rPr>
        <w:t>• operacija mora biti skladna s cilji EKSRP in ESRR ter mora prispevati k uresničevanju</w:t>
      </w:r>
      <w:r w:rsidR="009214A7" w:rsidRPr="001D5335">
        <w:rPr>
          <w:rFonts w:ascii="Arial" w:hAnsi="Arial" w:cs="Arial"/>
          <w:sz w:val="20"/>
          <w:szCs w:val="20"/>
        </w:rPr>
        <w:t xml:space="preserve"> </w:t>
      </w:r>
      <w:r w:rsidRPr="001D5335">
        <w:rPr>
          <w:rFonts w:ascii="Arial" w:hAnsi="Arial" w:cs="Arial"/>
          <w:sz w:val="20"/>
          <w:szCs w:val="20"/>
        </w:rPr>
        <w:t>ciljev</w:t>
      </w:r>
      <w:r w:rsidR="00CE2636" w:rsidRPr="001D5335">
        <w:rPr>
          <w:rFonts w:ascii="Arial" w:hAnsi="Arial" w:cs="Arial"/>
          <w:sz w:val="20"/>
          <w:szCs w:val="20"/>
        </w:rPr>
        <w:t xml:space="preserve"> </w:t>
      </w:r>
      <w:r w:rsidR="001D5335" w:rsidRPr="001D5335">
        <w:rPr>
          <w:rFonts w:ascii="Arial" w:hAnsi="Arial" w:cs="Arial"/>
          <w:sz w:val="20"/>
          <w:szCs w:val="20"/>
        </w:rPr>
        <w:t>določenih v SLR.</w:t>
      </w:r>
      <w:r w:rsidR="001D5335" w:rsidRPr="001D5335">
        <w:rPr>
          <w:rFonts w:ascii="Arial" w:hAnsi="Arial" w:cs="Arial"/>
          <w:bCs/>
        </w:rPr>
        <w:t xml:space="preserve"> </w:t>
      </w:r>
      <w:r w:rsidR="001D5335" w:rsidRPr="001D5335">
        <w:rPr>
          <w:rFonts w:ascii="Arial" w:hAnsi="Arial" w:cs="Arial"/>
          <w:bCs/>
          <w:sz w:val="20"/>
          <w:szCs w:val="20"/>
        </w:rPr>
        <w:t>Operacije sofinancirane iz sklada ESRR morajo prispevati k ciljem specifičnega kazalnika število deležnikov na lokalni ravni, vključenih v izvajanje projektov, število prebivalcev, ki živijo na območjih s strategijami lokalnega razvoja in številu podprtih partnerstev,</w:t>
      </w:r>
    </w:p>
    <w:p w:rsidR="004832B3" w:rsidRPr="00706203" w:rsidRDefault="004832B3" w:rsidP="00706203">
      <w:pPr>
        <w:autoSpaceDE w:val="0"/>
        <w:autoSpaceDN w:val="0"/>
        <w:adjustRightInd w:val="0"/>
        <w:spacing w:after="0" w:line="240" w:lineRule="auto"/>
        <w:ind w:left="142" w:hanging="142"/>
        <w:jc w:val="both"/>
        <w:rPr>
          <w:rFonts w:ascii="Arial" w:hAnsi="Arial" w:cs="Arial"/>
          <w:sz w:val="20"/>
          <w:szCs w:val="20"/>
        </w:rPr>
      </w:pPr>
      <w:r w:rsidRPr="00706203">
        <w:rPr>
          <w:rFonts w:ascii="Arial" w:hAnsi="Arial" w:cs="Arial"/>
          <w:sz w:val="20"/>
          <w:szCs w:val="20"/>
        </w:rPr>
        <w:t>• operacija se ne sme začeti izvajati pred obdobjem upravičenosti. Za začetek obdobja</w:t>
      </w:r>
      <w:r w:rsidR="009214A7" w:rsidRPr="00706203">
        <w:rPr>
          <w:rFonts w:ascii="Arial" w:hAnsi="Arial" w:cs="Arial"/>
          <w:sz w:val="20"/>
          <w:szCs w:val="20"/>
        </w:rPr>
        <w:t xml:space="preserve"> </w:t>
      </w:r>
      <w:r w:rsidRPr="00706203">
        <w:rPr>
          <w:rFonts w:ascii="Arial" w:hAnsi="Arial" w:cs="Arial"/>
          <w:sz w:val="20"/>
          <w:szCs w:val="20"/>
        </w:rPr>
        <w:t>upravičenosti se pri EKSRP šteje izdana odločba Agencije RS za kmetijske trge in razvoj</w:t>
      </w:r>
      <w:r w:rsidR="00CE2636" w:rsidRPr="00706203">
        <w:rPr>
          <w:rFonts w:ascii="Arial" w:hAnsi="Arial" w:cs="Arial"/>
          <w:sz w:val="20"/>
          <w:szCs w:val="20"/>
        </w:rPr>
        <w:t xml:space="preserve"> </w:t>
      </w:r>
      <w:r w:rsidRPr="00706203">
        <w:rPr>
          <w:rFonts w:ascii="Arial" w:hAnsi="Arial" w:cs="Arial"/>
          <w:sz w:val="20"/>
          <w:szCs w:val="20"/>
        </w:rPr>
        <w:t>podeželja (ARSKTRP), pri ESRR pa vložitev vloge na Ministrstvo za gospodarski razvoj in</w:t>
      </w:r>
      <w:r w:rsidR="009214A7" w:rsidRPr="00706203">
        <w:rPr>
          <w:rFonts w:ascii="Arial" w:hAnsi="Arial" w:cs="Arial"/>
          <w:sz w:val="20"/>
          <w:szCs w:val="20"/>
        </w:rPr>
        <w:t xml:space="preserve"> </w:t>
      </w:r>
      <w:r w:rsidRPr="00706203">
        <w:rPr>
          <w:rFonts w:ascii="Arial" w:hAnsi="Arial" w:cs="Arial"/>
          <w:sz w:val="20"/>
          <w:szCs w:val="20"/>
        </w:rPr>
        <w:t>tehnologijo (MGRT),</w:t>
      </w:r>
    </w:p>
    <w:p w:rsidR="004832B3" w:rsidRPr="00706203" w:rsidRDefault="004832B3" w:rsidP="00706203">
      <w:pPr>
        <w:autoSpaceDE w:val="0"/>
        <w:autoSpaceDN w:val="0"/>
        <w:adjustRightInd w:val="0"/>
        <w:spacing w:after="0" w:line="240" w:lineRule="auto"/>
        <w:ind w:left="142" w:hanging="142"/>
        <w:jc w:val="both"/>
        <w:rPr>
          <w:rFonts w:ascii="Arial" w:hAnsi="Arial" w:cs="Arial"/>
          <w:sz w:val="20"/>
          <w:szCs w:val="20"/>
        </w:rPr>
      </w:pPr>
      <w:r w:rsidRPr="00706203">
        <w:rPr>
          <w:rFonts w:ascii="Arial" w:hAnsi="Arial" w:cs="Arial"/>
          <w:sz w:val="20"/>
          <w:szCs w:val="20"/>
        </w:rPr>
        <w:t>• upravičenci morajo imeti stalno bivališče oziroma sedež na območju LAS, registrirano</w:t>
      </w:r>
      <w:r w:rsidR="009214A7" w:rsidRPr="00706203">
        <w:rPr>
          <w:rFonts w:ascii="Arial" w:hAnsi="Arial" w:cs="Arial"/>
          <w:sz w:val="20"/>
          <w:szCs w:val="20"/>
        </w:rPr>
        <w:t xml:space="preserve"> </w:t>
      </w:r>
      <w:r w:rsidRPr="00706203">
        <w:rPr>
          <w:rFonts w:ascii="Arial" w:hAnsi="Arial" w:cs="Arial"/>
          <w:sz w:val="20"/>
          <w:szCs w:val="20"/>
        </w:rPr>
        <w:t>izpostavo, podružnico, organizacijsko enoto oziroma poslovno enoto na območju LAS.</w:t>
      </w:r>
    </w:p>
    <w:p w:rsidR="004832B3" w:rsidRPr="00706203" w:rsidRDefault="004832B3" w:rsidP="00706203">
      <w:pPr>
        <w:autoSpaceDE w:val="0"/>
        <w:autoSpaceDN w:val="0"/>
        <w:adjustRightInd w:val="0"/>
        <w:spacing w:after="0" w:line="240" w:lineRule="auto"/>
        <w:ind w:left="142"/>
        <w:jc w:val="both"/>
        <w:rPr>
          <w:rFonts w:ascii="Arial" w:hAnsi="Arial" w:cs="Arial"/>
          <w:sz w:val="20"/>
          <w:szCs w:val="20"/>
        </w:rPr>
      </w:pPr>
      <w:r w:rsidRPr="00706203">
        <w:rPr>
          <w:rFonts w:ascii="Arial" w:hAnsi="Arial" w:cs="Arial"/>
          <w:sz w:val="20"/>
          <w:szCs w:val="20"/>
        </w:rPr>
        <w:t>Kadar so upravičenci pravne osebe javnega prava ali pravne osebe zasebnega prava v</w:t>
      </w:r>
      <w:r w:rsidR="009214A7" w:rsidRPr="00706203">
        <w:rPr>
          <w:rFonts w:ascii="Arial" w:hAnsi="Arial" w:cs="Arial"/>
          <w:sz w:val="20"/>
          <w:szCs w:val="20"/>
        </w:rPr>
        <w:t xml:space="preserve"> </w:t>
      </w:r>
      <w:r w:rsidRPr="00706203">
        <w:rPr>
          <w:rFonts w:ascii="Arial" w:hAnsi="Arial" w:cs="Arial"/>
          <w:sz w:val="20"/>
          <w:szCs w:val="20"/>
        </w:rPr>
        <w:t>javnem interesu, ki delujejo na območju LAS, morajo biti v operacijo vključeni tudi</w:t>
      </w:r>
      <w:r w:rsidR="00075464">
        <w:rPr>
          <w:rFonts w:ascii="Arial" w:hAnsi="Arial" w:cs="Arial"/>
          <w:sz w:val="20"/>
          <w:szCs w:val="20"/>
        </w:rPr>
        <w:t xml:space="preserve"> </w:t>
      </w:r>
      <w:r w:rsidRPr="00706203">
        <w:rPr>
          <w:rFonts w:ascii="Arial" w:hAnsi="Arial" w:cs="Arial"/>
          <w:sz w:val="20"/>
          <w:szCs w:val="20"/>
        </w:rPr>
        <w:t>partnerji, ki imajo stalno bivališče oz. sedež na območju LAS,</w:t>
      </w:r>
    </w:p>
    <w:p w:rsidR="004832B3" w:rsidRPr="00706203" w:rsidRDefault="004832B3" w:rsidP="00075464">
      <w:pPr>
        <w:autoSpaceDE w:val="0"/>
        <w:autoSpaceDN w:val="0"/>
        <w:adjustRightInd w:val="0"/>
        <w:spacing w:after="0" w:line="240" w:lineRule="auto"/>
        <w:ind w:left="142" w:hanging="142"/>
        <w:jc w:val="both"/>
        <w:rPr>
          <w:rFonts w:ascii="Arial" w:hAnsi="Arial" w:cs="Arial"/>
          <w:sz w:val="20"/>
          <w:szCs w:val="20"/>
        </w:rPr>
      </w:pPr>
      <w:r w:rsidRPr="00706203">
        <w:rPr>
          <w:rFonts w:ascii="Arial" w:hAnsi="Arial" w:cs="Arial"/>
          <w:sz w:val="20"/>
          <w:szCs w:val="20"/>
        </w:rPr>
        <w:t>• upravičeni stroški operacije se ne smejo sofinancirati iz drugih javnih sredstev, razen</w:t>
      </w:r>
      <w:r w:rsidR="00075464">
        <w:rPr>
          <w:rFonts w:ascii="Arial" w:hAnsi="Arial" w:cs="Arial"/>
          <w:sz w:val="20"/>
          <w:szCs w:val="20"/>
        </w:rPr>
        <w:t xml:space="preserve"> </w:t>
      </w:r>
      <w:r w:rsidRPr="00706203">
        <w:rPr>
          <w:rFonts w:ascii="Arial" w:hAnsi="Arial" w:cs="Arial"/>
          <w:sz w:val="20"/>
          <w:szCs w:val="20"/>
        </w:rPr>
        <w:t>kadar so upravičenci občine, ki so članice LAS. V tem primeru se prispevek občin ne šteje</w:t>
      </w:r>
      <w:r w:rsidR="00075464">
        <w:rPr>
          <w:rFonts w:ascii="Arial" w:hAnsi="Arial" w:cs="Arial"/>
          <w:sz w:val="20"/>
          <w:szCs w:val="20"/>
        </w:rPr>
        <w:t xml:space="preserve"> </w:t>
      </w:r>
      <w:r w:rsidRPr="00706203">
        <w:rPr>
          <w:rFonts w:ascii="Arial" w:hAnsi="Arial" w:cs="Arial"/>
          <w:sz w:val="20"/>
          <w:szCs w:val="20"/>
        </w:rPr>
        <w:t>za javna sredstva,</w:t>
      </w:r>
    </w:p>
    <w:p w:rsidR="004832B3" w:rsidRPr="00706203" w:rsidRDefault="004832B3" w:rsidP="00706203">
      <w:pPr>
        <w:autoSpaceDE w:val="0"/>
        <w:autoSpaceDN w:val="0"/>
        <w:adjustRightInd w:val="0"/>
        <w:spacing w:after="0" w:line="240" w:lineRule="auto"/>
        <w:jc w:val="both"/>
        <w:rPr>
          <w:rFonts w:ascii="Arial" w:hAnsi="Arial" w:cs="Arial"/>
          <w:sz w:val="20"/>
          <w:szCs w:val="20"/>
        </w:rPr>
      </w:pPr>
      <w:r w:rsidRPr="00706203">
        <w:rPr>
          <w:rFonts w:ascii="Arial" w:hAnsi="Arial" w:cs="Arial"/>
          <w:sz w:val="20"/>
          <w:szCs w:val="20"/>
        </w:rPr>
        <w:t>• v vlogi morajo biti opredeljeni rezultati in koristi operacije za območje LAS,</w:t>
      </w:r>
    </w:p>
    <w:p w:rsidR="004832B3" w:rsidRPr="00706203" w:rsidRDefault="004832B3" w:rsidP="00706203">
      <w:pPr>
        <w:autoSpaceDE w:val="0"/>
        <w:autoSpaceDN w:val="0"/>
        <w:adjustRightInd w:val="0"/>
        <w:spacing w:after="0" w:line="240" w:lineRule="auto"/>
        <w:jc w:val="both"/>
        <w:rPr>
          <w:rFonts w:ascii="Arial" w:hAnsi="Arial" w:cs="Arial"/>
          <w:sz w:val="20"/>
          <w:szCs w:val="20"/>
        </w:rPr>
      </w:pPr>
      <w:r w:rsidRPr="00706203">
        <w:rPr>
          <w:rFonts w:ascii="Arial" w:hAnsi="Arial" w:cs="Arial"/>
          <w:sz w:val="20"/>
          <w:szCs w:val="20"/>
        </w:rPr>
        <w:t>• ob oddaji vloge morajo biti za operacijo izdana vsa potrebna dovoljenja, kot jih določa</w:t>
      </w:r>
      <w:r w:rsidR="00BC26B4" w:rsidRPr="00706203">
        <w:rPr>
          <w:rFonts w:ascii="Arial" w:hAnsi="Arial" w:cs="Arial"/>
          <w:sz w:val="20"/>
          <w:szCs w:val="20"/>
        </w:rPr>
        <w:t xml:space="preserve"> </w:t>
      </w:r>
      <w:r w:rsidRPr="00706203">
        <w:rPr>
          <w:rFonts w:ascii="Arial" w:hAnsi="Arial" w:cs="Arial"/>
          <w:sz w:val="20"/>
          <w:szCs w:val="20"/>
        </w:rPr>
        <w:t>zakonodaja,</w:t>
      </w:r>
    </w:p>
    <w:p w:rsidR="004832B3" w:rsidRPr="00706203" w:rsidRDefault="004832B3" w:rsidP="00706203">
      <w:pPr>
        <w:autoSpaceDE w:val="0"/>
        <w:autoSpaceDN w:val="0"/>
        <w:adjustRightInd w:val="0"/>
        <w:spacing w:after="0" w:line="240" w:lineRule="auto"/>
        <w:jc w:val="both"/>
        <w:rPr>
          <w:rFonts w:ascii="Arial" w:hAnsi="Arial" w:cs="Arial"/>
          <w:sz w:val="20"/>
          <w:szCs w:val="20"/>
        </w:rPr>
      </w:pPr>
      <w:r w:rsidRPr="00706203">
        <w:rPr>
          <w:rFonts w:ascii="Arial" w:hAnsi="Arial" w:cs="Arial"/>
          <w:sz w:val="20"/>
          <w:szCs w:val="20"/>
        </w:rPr>
        <w:t>• operacija se mora izvajati skladno z zakonodajo na področju javnih naročil,</w:t>
      </w:r>
    </w:p>
    <w:p w:rsidR="004832B3" w:rsidRPr="00706203" w:rsidRDefault="004832B3" w:rsidP="00706203">
      <w:pPr>
        <w:autoSpaceDE w:val="0"/>
        <w:autoSpaceDN w:val="0"/>
        <w:adjustRightInd w:val="0"/>
        <w:spacing w:after="0" w:line="240" w:lineRule="auto"/>
        <w:ind w:left="142" w:hanging="142"/>
        <w:jc w:val="both"/>
        <w:rPr>
          <w:rFonts w:ascii="Arial" w:hAnsi="Arial" w:cs="Arial"/>
          <w:sz w:val="20"/>
          <w:szCs w:val="20"/>
        </w:rPr>
      </w:pPr>
      <w:r w:rsidRPr="00706203">
        <w:rPr>
          <w:rFonts w:ascii="Arial" w:hAnsi="Arial" w:cs="Arial"/>
          <w:sz w:val="20"/>
          <w:szCs w:val="20"/>
        </w:rPr>
        <w:t>• iz opisa operacije v vlogi mora biti razvidna zaprta finančna konstrukcija za celotno</w:t>
      </w:r>
      <w:r w:rsidR="009214A7" w:rsidRPr="00706203">
        <w:rPr>
          <w:rFonts w:ascii="Arial" w:hAnsi="Arial" w:cs="Arial"/>
          <w:sz w:val="20"/>
          <w:szCs w:val="20"/>
        </w:rPr>
        <w:t xml:space="preserve"> </w:t>
      </w:r>
      <w:r w:rsidRPr="00706203">
        <w:rPr>
          <w:rFonts w:ascii="Arial" w:hAnsi="Arial" w:cs="Arial"/>
          <w:sz w:val="20"/>
          <w:szCs w:val="20"/>
        </w:rPr>
        <w:t>operacijo, kar</w:t>
      </w:r>
      <w:r w:rsidR="00BD2E86" w:rsidRPr="00706203">
        <w:rPr>
          <w:rFonts w:ascii="Arial" w:hAnsi="Arial" w:cs="Arial"/>
          <w:sz w:val="20"/>
          <w:szCs w:val="20"/>
        </w:rPr>
        <w:t xml:space="preserve"> </w:t>
      </w:r>
      <w:r w:rsidRPr="00706203">
        <w:rPr>
          <w:rFonts w:ascii="Arial" w:hAnsi="Arial" w:cs="Arial"/>
          <w:sz w:val="20"/>
          <w:szCs w:val="20"/>
        </w:rPr>
        <w:t>pomeni, da mora prikazovati razdelitev posameznih stroškov po</w:t>
      </w:r>
      <w:r w:rsidR="009214A7" w:rsidRPr="00706203">
        <w:rPr>
          <w:rFonts w:ascii="Arial" w:hAnsi="Arial" w:cs="Arial"/>
          <w:sz w:val="20"/>
          <w:szCs w:val="20"/>
        </w:rPr>
        <w:t xml:space="preserve"> </w:t>
      </w:r>
      <w:r w:rsidRPr="00706203">
        <w:rPr>
          <w:rFonts w:ascii="Arial" w:hAnsi="Arial" w:cs="Arial"/>
          <w:sz w:val="20"/>
          <w:szCs w:val="20"/>
        </w:rPr>
        <w:t>posameznih partnerjih in vrstah stroškov,</w:t>
      </w:r>
    </w:p>
    <w:p w:rsidR="004832B3" w:rsidRPr="00706203" w:rsidRDefault="004832B3" w:rsidP="00706203">
      <w:pPr>
        <w:autoSpaceDE w:val="0"/>
        <w:autoSpaceDN w:val="0"/>
        <w:adjustRightInd w:val="0"/>
        <w:spacing w:after="0" w:line="240" w:lineRule="auto"/>
        <w:ind w:left="142" w:hanging="142"/>
        <w:jc w:val="both"/>
        <w:rPr>
          <w:rFonts w:ascii="Arial" w:hAnsi="Arial" w:cs="Arial"/>
          <w:sz w:val="20"/>
          <w:szCs w:val="20"/>
        </w:rPr>
      </w:pPr>
      <w:r w:rsidRPr="00706203">
        <w:rPr>
          <w:rFonts w:ascii="Arial" w:hAnsi="Arial" w:cs="Arial"/>
          <w:sz w:val="20"/>
          <w:szCs w:val="20"/>
        </w:rPr>
        <w:t>• operacija se mora izvajati na območju LAS, skladno z določili posameznega sklada, ki so</w:t>
      </w:r>
      <w:r w:rsidR="009214A7" w:rsidRPr="00706203">
        <w:rPr>
          <w:rFonts w:ascii="Arial" w:hAnsi="Arial" w:cs="Arial"/>
          <w:sz w:val="20"/>
          <w:szCs w:val="20"/>
        </w:rPr>
        <w:t xml:space="preserve"> </w:t>
      </w:r>
      <w:r w:rsidRPr="00706203">
        <w:rPr>
          <w:rFonts w:ascii="Arial" w:hAnsi="Arial" w:cs="Arial"/>
          <w:sz w:val="20"/>
          <w:szCs w:val="20"/>
        </w:rPr>
        <w:t>natančneje opredeljeni v javnem pozivu,</w:t>
      </w:r>
    </w:p>
    <w:p w:rsidR="004832B3" w:rsidRPr="00706203" w:rsidRDefault="004832B3" w:rsidP="00706203">
      <w:pPr>
        <w:autoSpaceDE w:val="0"/>
        <w:autoSpaceDN w:val="0"/>
        <w:adjustRightInd w:val="0"/>
        <w:spacing w:after="0" w:line="240" w:lineRule="auto"/>
        <w:jc w:val="both"/>
        <w:rPr>
          <w:rFonts w:ascii="Arial" w:hAnsi="Arial" w:cs="Arial"/>
          <w:sz w:val="20"/>
          <w:szCs w:val="20"/>
        </w:rPr>
      </w:pPr>
      <w:r w:rsidRPr="00706203">
        <w:rPr>
          <w:rFonts w:ascii="Arial" w:hAnsi="Arial" w:cs="Arial"/>
          <w:sz w:val="20"/>
          <w:szCs w:val="20"/>
        </w:rPr>
        <w:t>• operacija se mora izvajati skladno s določili državnih pomoči, kjer je to relevantno,</w:t>
      </w:r>
    </w:p>
    <w:p w:rsidR="004832B3" w:rsidRPr="00706203" w:rsidRDefault="004832B3" w:rsidP="00706203">
      <w:pPr>
        <w:autoSpaceDE w:val="0"/>
        <w:autoSpaceDN w:val="0"/>
        <w:adjustRightInd w:val="0"/>
        <w:spacing w:after="0" w:line="240" w:lineRule="auto"/>
        <w:ind w:left="142" w:hanging="142"/>
        <w:jc w:val="both"/>
        <w:rPr>
          <w:rFonts w:ascii="Arial" w:hAnsi="Arial" w:cs="Arial"/>
          <w:sz w:val="20"/>
          <w:szCs w:val="20"/>
        </w:rPr>
      </w:pPr>
      <w:r w:rsidRPr="00706203">
        <w:rPr>
          <w:rFonts w:ascii="Arial" w:hAnsi="Arial" w:cs="Arial"/>
          <w:sz w:val="20"/>
          <w:szCs w:val="20"/>
        </w:rPr>
        <w:t>• operacija se mora zaključiti najkasneje v treh letih od pravnomočnosti odločbe ARSKTRP</w:t>
      </w:r>
      <w:r w:rsidR="009214A7" w:rsidRPr="00706203">
        <w:rPr>
          <w:rFonts w:ascii="Arial" w:hAnsi="Arial" w:cs="Arial"/>
          <w:sz w:val="20"/>
          <w:szCs w:val="20"/>
        </w:rPr>
        <w:t xml:space="preserve"> </w:t>
      </w:r>
      <w:r w:rsidRPr="00706203">
        <w:rPr>
          <w:rFonts w:ascii="Arial" w:hAnsi="Arial" w:cs="Arial"/>
          <w:sz w:val="20"/>
          <w:szCs w:val="20"/>
        </w:rPr>
        <w:t>oz. od podpisa pogodbe o sofinanciranju z MGRT,</w:t>
      </w:r>
    </w:p>
    <w:p w:rsidR="004832B3" w:rsidRPr="00706203" w:rsidRDefault="004832B3" w:rsidP="00706203">
      <w:pPr>
        <w:autoSpaceDE w:val="0"/>
        <w:autoSpaceDN w:val="0"/>
        <w:adjustRightInd w:val="0"/>
        <w:spacing w:after="0" w:line="240" w:lineRule="auto"/>
        <w:ind w:left="142" w:hanging="142"/>
        <w:jc w:val="both"/>
        <w:rPr>
          <w:rFonts w:ascii="Arial" w:hAnsi="Arial" w:cs="Arial"/>
          <w:sz w:val="20"/>
          <w:szCs w:val="20"/>
        </w:rPr>
      </w:pPr>
      <w:r w:rsidRPr="00706203">
        <w:rPr>
          <w:rFonts w:ascii="Arial" w:hAnsi="Arial" w:cs="Arial"/>
          <w:sz w:val="20"/>
          <w:szCs w:val="20"/>
        </w:rPr>
        <w:t>• operacija mora biti izvedena v skladu s prijavljeno in odobreno vsebino s strani ARSKTRP</w:t>
      </w:r>
      <w:r w:rsidR="009214A7" w:rsidRPr="00706203">
        <w:rPr>
          <w:rFonts w:ascii="Arial" w:hAnsi="Arial" w:cs="Arial"/>
          <w:sz w:val="20"/>
          <w:szCs w:val="20"/>
        </w:rPr>
        <w:t xml:space="preserve"> </w:t>
      </w:r>
      <w:r w:rsidRPr="00706203">
        <w:rPr>
          <w:rFonts w:ascii="Arial" w:hAnsi="Arial" w:cs="Arial"/>
          <w:sz w:val="20"/>
          <w:szCs w:val="20"/>
        </w:rPr>
        <w:t>oz. MGRT ter področno zakonodajo.</w:t>
      </w:r>
    </w:p>
    <w:p w:rsidR="00497B64" w:rsidRPr="00706203" w:rsidRDefault="00E7420C" w:rsidP="00706203">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 xml:space="preserve">• </w:t>
      </w:r>
      <w:r w:rsidR="004832B3" w:rsidRPr="00706203">
        <w:rPr>
          <w:rFonts w:ascii="Arial" w:hAnsi="Arial" w:cs="Arial"/>
          <w:sz w:val="20"/>
          <w:szCs w:val="20"/>
        </w:rPr>
        <w:t>Operacije, ki se sofinancirano iz sklada ESRR, se lahko izvajajo le v naseljih upoštevanih</w:t>
      </w:r>
      <w:r w:rsidR="009214A7" w:rsidRPr="00706203">
        <w:rPr>
          <w:rFonts w:ascii="Arial" w:hAnsi="Arial" w:cs="Arial"/>
          <w:sz w:val="20"/>
          <w:szCs w:val="20"/>
        </w:rPr>
        <w:t xml:space="preserve"> </w:t>
      </w:r>
      <w:r w:rsidR="004832B3" w:rsidRPr="00706203">
        <w:rPr>
          <w:rFonts w:ascii="Arial" w:hAnsi="Arial" w:cs="Arial"/>
          <w:sz w:val="20"/>
          <w:szCs w:val="20"/>
        </w:rPr>
        <w:t>v izračunu finančnega okvirja ESRR (medobčinsko središče (Vrhnika), dve funkcionalni</w:t>
      </w:r>
      <w:r w:rsidR="009214A7" w:rsidRPr="00706203">
        <w:rPr>
          <w:rFonts w:ascii="Arial" w:hAnsi="Arial" w:cs="Arial"/>
          <w:sz w:val="20"/>
          <w:szCs w:val="20"/>
        </w:rPr>
        <w:t xml:space="preserve"> </w:t>
      </w:r>
      <w:r w:rsidR="004832B3" w:rsidRPr="00706203">
        <w:rPr>
          <w:rFonts w:ascii="Arial" w:hAnsi="Arial" w:cs="Arial"/>
          <w:sz w:val="20"/>
          <w:szCs w:val="20"/>
        </w:rPr>
        <w:t xml:space="preserve">urbani </w:t>
      </w:r>
    </w:p>
    <w:p w:rsidR="004832B3" w:rsidRPr="00706203" w:rsidRDefault="004832B3" w:rsidP="00706203">
      <w:pPr>
        <w:autoSpaceDE w:val="0"/>
        <w:autoSpaceDN w:val="0"/>
        <w:adjustRightInd w:val="0"/>
        <w:spacing w:after="0" w:line="240" w:lineRule="auto"/>
        <w:ind w:left="142"/>
        <w:jc w:val="both"/>
        <w:rPr>
          <w:rFonts w:ascii="Arial" w:hAnsi="Arial" w:cs="Arial"/>
          <w:sz w:val="20"/>
          <w:szCs w:val="20"/>
        </w:rPr>
      </w:pPr>
      <w:r w:rsidRPr="00706203">
        <w:rPr>
          <w:rFonts w:ascii="Arial" w:hAnsi="Arial" w:cs="Arial"/>
          <w:sz w:val="20"/>
          <w:szCs w:val="20"/>
        </w:rPr>
        <w:t>območji Dobrova-Polhov Gradec in Horjul in ostala urbana območja (Brezovica,</w:t>
      </w:r>
      <w:r w:rsidR="009214A7" w:rsidRPr="00706203">
        <w:rPr>
          <w:rFonts w:ascii="Arial" w:hAnsi="Arial" w:cs="Arial"/>
          <w:sz w:val="20"/>
          <w:szCs w:val="20"/>
        </w:rPr>
        <w:t xml:space="preserve"> </w:t>
      </w:r>
      <w:r w:rsidRPr="00706203">
        <w:rPr>
          <w:rFonts w:ascii="Arial" w:hAnsi="Arial" w:cs="Arial"/>
          <w:sz w:val="20"/>
          <w:szCs w:val="20"/>
        </w:rPr>
        <w:t>Borovnica, Verd, Jezero, Notranje Gorice, Vnanje Gorice, Dragomer, Log in Rakitna).</w:t>
      </w:r>
    </w:p>
    <w:p w:rsidR="004832B3" w:rsidRDefault="004832B3" w:rsidP="00706203">
      <w:pPr>
        <w:autoSpaceDE w:val="0"/>
        <w:autoSpaceDN w:val="0"/>
        <w:adjustRightInd w:val="0"/>
        <w:spacing w:after="0" w:line="240" w:lineRule="auto"/>
        <w:ind w:left="142" w:hanging="142"/>
        <w:jc w:val="both"/>
        <w:rPr>
          <w:rFonts w:ascii="ArialMT" w:hAnsi="ArialMT" w:cs="ArialMT"/>
          <w:sz w:val="20"/>
          <w:szCs w:val="20"/>
        </w:rPr>
      </w:pPr>
      <w:r w:rsidRPr="00706203">
        <w:rPr>
          <w:rFonts w:ascii="Arial" w:hAnsi="Arial" w:cs="Arial"/>
          <w:sz w:val="20"/>
          <w:szCs w:val="20"/>
        </w:rPr>
        <w:t>• V skladu z 2. odst. 28. člena Uredbe CLLD so upravičeni samo stroški, ki so nastali v</w:t>
      </w:r>
      <w:r w:rsidR="009214A7" w:rsidRPr="00706203">
        <w:rPr>
          <w:rFonts w:ascii="Arial" w:hAnsi="Arial" w:cs="Arial"/>
          <w:sz w:val="20"/>
          <w:szCs w:val="20"/>
        </w:rPr>
        <w:t xml:space="preserve"> </w:t>
      </w:r>
      <w:r w:rsidRPr="00706203">
        <w:rPr>
          <w:rFonts w:ascii="Arial" w:hAnsi="Arial" w:cs="Arial"/>
          <w:sz w:val="20"/>
          <w:szCs w:val="20"/>
        </w:rPr>
        <w:t>skladu s posebnimi pogoji zadevnega sklada.</w:t>
      </w:r>
    </w:p>
    <w:p w:rsidR="004832B3" w:rsidRDefault="004832B3" w:rsidP="004832B3">
      <w:pPr>
        <w:autoSpaceDE w:val="0"/>
        <w:autoSpaceDN w:val="0"/>
        <w:adjustRightInd w:val="0"/>
        <w:spacing w:after="0" w:line="240" w:lineRule="auto"/>
        <w:rPr>
          <w:rFonts w:ascii="Arial-BoldMT" w:hAnsi="Arial-BoldMT" w:cs="Arial-BoldMT"/>
          <w:b/>
          <w:bCs/>
          <w:sz w:val="20"/>
          <w:szCs w:val="20"/>
        </w:rPr>
      </w:pPr>
    </w:p>
    <w:p w:rsidR="00E7420C" w:rsidRDefault="00E7420C" w:rsidP="00F45E5E">
      <w:pPr>
        <w:autoSpaceDE w:val="0"/>
        <w:autoSpaceDN w:val="0"/>
        <w:adjustRightInd w:val="0"/>
        <w:spacing w:after="0" w:line="240" w:lineRule="auto"/>
        <w:ind w:left="284"/>
        <w:rPr>
          <w:rFonts w:ascii="Arial-BoldMT" w:hAnsi="Arial-BoldMT" w:cs="Arial-BoldMT"/>
          <w:b/>
          <w:bCs/>
          <w:sz w:val="20"/>
          <w:szCs w:val="20"/>
          <w:highlight w:val="yellow"/>
        </w:rPr>
      </w:pPr>
      <w:r w:rsidRPr="00E7420C">
        <w:rPr>
          <w:rFonts w:ascii="Arial-BoldMT" w:hAnsi="Arial-BoldMT" w:cs="Arial-BoldMT"/>
          <w:b/>
          <w:bCs/>
          <w:sz w:val="20"/>
          <w:szCs w:val="20"/>
        </w:rPr>
        <w:t>Upravičenci</w:t>
      </w:r>
      <w:r>
        <w:rPr>
          <w:rFonts w:ascii="Arial-BoldMT" w:hAnsi="Arial-BoldMT" w:cs="Arial-BoldMT"/>
          <w:b/>
          <w:bCs/>
          <w:sz w:val="20"/>
          <w:szCs w:val="20"/>
        </w:rPr>
        <w:t xml:space="preserve"> do sredstev</w:t>
      </w:r>
    </w:p>
    <w:p w:rsidR="00BA051E" w:rsidRDefault="00BA051E" w:rsidP="00E7420C">
      <w:pPr>
        <w:autoSpaceDE w:val="0"/>
        <w:autoSpaceDN w:val="0"/>
        <w:adjustRightInd w:val="0"/>
        <w:spacing w:after="0" w:line="240" w:lineRule="auto"/>
        <w:ind w:left="284"/>
        <w:jc w:val="both"/>
        <w:rPr>
          <w:rFonts w:ascii="Arial" w:hAnsi="Arial" w:cs="Arial"/>
          <w:b/>
          <w:bCs/>
          <w:sz w:val="20"/>
          <w:szCs w:val="20"/>
        </w:rPr>
      </w:pPr>
    </w:p>
    <w:p w:rsidR="004832B3" w:rsidRPr="00E7420C" w:rsidRDefault="00E7420C" w:rsidP="00E7420C">
      <w:pPr>
        <w:autoSpaceDE w:val="0"/>
        <w:autoSpaceDN w:val="0"/>
        <w:adjustRightInd w:val="0"/>
        <w:spacing w:after="0" w:line="240" w:lineRule="auto"/>
        <w:ind w:left="284"/>
        <w:jc w:val="both"/>
        <w:rPr>
          <w:rFonts w:ascii="Arial" w:hAnsi="Arial" w:cs="Arial"/>
          <w:b/>
          <w:bCs/>
          <w:sz w:val="20"/>
          <w:szCs w:val="20"/>
        </w:rPr>
      </w:pPr>
      <w:r w:rsidRPr="00E7420C">
        <w:rPr>
          <w:rFonts w:ascii="Arial" w:hAnsi="Arial" w:cs="Arial"/>
          <w:b/>
          <w:bCs/>
          <w:sz w:val="20"/>
          <w:szCs w:val="20"/>
        </w:rPr>
        <w:t>Sklad  EKSRP</w:t>
      </w:r>
    </w:p>
    <w:p w:rsidR="004832B3" w:rsidRPr="00E7420C" w:rsidRDefault="004832B3" w:rsidP="00E7420C">
      <w:pPr>
        <w:autoSpaceDE w:val="0"/>
        <w:autoSpaceDN w:val="0"/>
        <w:adjustRightInd w:val="0"/>
        <w:spacing w:after="0" w:line="240" w:lineRule="auto"/>
        <w:ind w:left="284"/>
        <w:jc w:val="both"/>
        <w:rPr>
          <w:rFonts w:ascii="Arial" w:hAnsi="Arial" w:cs="Arial"/>
          <w:sz w:val="20"/>
          <w:szCs w:val="20"/>
        </w:rPr>
      </w:pPr>
      <w:r w:rsidRPr="00E7420C">
        <w:rPr>
          <w:rFonts w:ascii="Arial" w:hAnsi="Arial" w:cs="Arial"/>
          <w:sz w:val="20"/>
          <w:szCs w:val="20"/>
        </w:rPr>
        <w:t>Upravičenci so LAS ter fizične in pravne osebe, ki imajo stalno bivališče oziroma</w:t>
      </w:r>
      <w:r w:rsidR="009214A7" w:rsidRPr="00E7420C">
        <w:rPr>
          <w:rFonts w:ascii="Arial" w:hAnsi="Arial" w:cs="Arial"/>
          <w:sz w:val="20"/>
          <w:szCs w:val="20"/>
        </w:rPr>
        <w:t xml:space="preserve"> </w:t>
      </w:r>
      <w:r w:rsidRPr="00E7420C">
        <w:rPr>
          <w:rFonts w:ascii="Arial" w:hAnsi="Arial" w:cs="Arial"/>
          <w:sz w:val="20"/>
          <w:szCs w:val="20"/>
        </w:rPr>
        <w:t>sedež na območju LAS, registrirano izpostavo, podružnico, organizacijsko enoto oziroma</w:t>
      </w:r>
      <w:r w:rsidR="009214A7" w:rsidRPr="00E7420C">
        <w:rPr>
          <w:rFonts w:ascii="Arial" w:hAnsi="Arial" w:cs="Arial"/>
          <w:sz w:val="20"/>
          <w:szCs w:val="20"/>
        </w:rPr>
        <w:t xml:space="preserve"> </w:t>
      </w:r>
      <w:r w:rsidRPr="00E7420C">
        <w:rPr>
          <w:rFonts w:ascii="Arial" w:hAnsi="Arial" w:cs="Arial"/>
          <w:sz w:val="20"/>
          <w:szCs w:val="20"/>
        </w:rPr>
        <w:t>poslovno enoto na območju LAS. Upravičenci so to tudi pravne osebe javnega prava ali pravne</w:t>
      </w:r>
      <w:r w:rsidR="009214A7" w:rsidRPr="00E7420C">
        <w:rPr>
          <w:rFonts w:ascii="Arial" w:hAnsi="Arial" w:cs="Arial"/>
          <w:sz w:val="20"/>
          <w:szCs w:val="20"/>
        </w:rPr>
        <w:t xml:space="preserve"> </w:t>
      </w:r>
      <w:r w:rsidRPr="00E7420C">
        <w:rPr>
          <w:rFonts w:ascii="Arial" w:hAnsi="Arial" w:cs="Arial"/>
          <w:sz w:val="20"/>
          <w:szCs w:val="20"/>
        </w:rPr>
        <w:t>osebe zasebnega prava v javnem interesu, ki delujejo na območju LAS.</w:t>
      </w:r>
    </w:p>
    <w:p w:rsidR="004832B3" w:rsidRPr="00E7420C" w:rsidRDefault="004832B3" w:rsidP="00E7420C">
      <w:pPr>
        <w:autoSpaceDE w:val="0"/>
        <w:autoSpaceDN w:val="0"/>
        <w:adjustRightInd w:val="0"/>
        <w:spacing w:after="0" w:line="240" w:lineRule="auto"/>
        <w:ind w:left="284"/>
        <w:jc w:val="both"/>
        <w:rPr>
          <w:rFonts w:ascii="Arial" w:hAnsi="Arial" w:cs="Arial"/>
          <w:b/>
          <w:bCs/>
          <w:sz w:val="20"/>
          <w:szCs w:val="20"/>
        </w:rPr>
      </w:pPr>
    </w:p>
    <w:p w:rsidR="004832B3" w:rsidRPr="00E7420C" w:rsidRDefault="00E7420C" w:rsidP="00E7420C">
      <w:pPr>
        <w:autoSpaceDE w:val="0"/>
        <w:autoSpaceDN w:val="0"/>
        <w:adjustRightInd w:val="0"/>
        <w:spacing w:after="0" w:line="240" w:lineRule="auto"/>
        <w:ind w:left="284"/>
        <w:jc w:val="both"/>
        <w:rPr>
          <w:rFonts w:ascii="Arial" w:hAnsi="Arial" w:cs="Arial"/>
          <w:b/>
          <w:bCs/>
          <w:sz w:val="20"/>
          <w:szCs w:val="20"/>
        </w:rPr>
      </w:pPr>
      <w:r w:rsidRPr="00E7420C">
        <w:rPr>
          <w:rFonts w:ascii="Arial" w:hAnsi="Arial" w:cs="Arial"/>
          <w:b/>
          <w:bCs/>
          <w:sz w:val="20"/>
          <w:szCs w:val="20"/>
        </w:rPr>
        <w:t>Sklad</w:t>
      </w:r>
      <w:r w:rsidR="004832B3" w:rsidRPr="00E7420C">
        <w:rPr>
          <w:rFonts w:ascii="Arial" w:hAnsi="Arial" w:cs="Arial"/>
          <w:b/>
          <w:bCs/>
          <w:sz w:val="20"/>
          <w:szCs w:val="20"/>
        </w:rPr>
        <w:t xml:space="preserve"> ESRR</w:t>
      </w:r>
    </w:p>
    <w:p w:rsidR="007A5ADD" w:rsidRDefault="004832B3" w:rsidP="00E7420C">
      <w:pPr>
        <w:autoSpaceDE w:val="0"/>
        <w:autoSpaceDN w:val="0"/>
        <w:adjustRightInd w:val="0"/>
        <w:spacing w:after="0" w:line="240" w:lineRule="auto"/>
        <w:ind w:left="284"/>
        <w:jc w:val="both"/>
        <w:rPr>
          <w:rFonts w:ascii="Arial" w:hAnsi="Arial" w:cs="Arial"/>
          <w:sz w:val="20"/>
          <w:szCs w:val="20"/>
        </w:rPr>
      </w:pPr>
      <w:r w:rsidRPr="00E7420C">
        <w:rPr>
          <w:rFonts w:ascii="Arial" w:hAnsi="Arial" w:cs="Arial"/>
          <w:sz w:val="20"/>
          <w:szCs w:val="20"/>
        </w:rPr>
        <w:t>Upravičenci so LAS, pravne osebe javnega in zasebnega prava,</w:t>
      </w:r>
      <w:r w:rsidR="009214A7" w:rsidRPr="00E7420C">
        <w:rPr>
          <w:rFonts w:ascii="Arial" w:hAnsi="Arial" w:cs="Arial"/>
          <w:sz w:val="20"/>
          <w:szCs w:val="20"/>
        </w:rPr>
        <w:t xml:space="preserve"> </w:t>
      </w:r>
      <w:r w:rsidRPr="00E7420C">
        <w:rPr>
          <w:rFonts w:ascii="Arial" w:hAnsi="Arial" w:cs="Arial"/>
          <w:sz w:val="20"/>
          <w:szCs w:val="20"/>
        </w:rPr>
        <w:t>nevladne organizacije, institucije lokalnega razvoja. Fizične osebe niso upravičenci.</w:t>
      </w:r>
      <w:r w:rsidR="009214A7" w:rsidRPr="00E7420C">
        <w:rPr>
          <w:rFonts w:ascii="Arial" w:hAnsi="Arial" w:cs="Arial"/>
          <w:sz w:val="20"/>
          <w:szCs w:val="20"/>
        </w:rPr>
        <w:t xml:space="preserve"> </w:t>
      </w:r>
    </w:p>
    <w:p w:rsidR="007A5ADD" w:rsidRDefault="007A5ADD" w:rsidP="007A5ADD">
      <w:pPr>
        <w:autoSpaceDE w:val="0"/>
        <w:autoSpaceDN w:val="0"/>
        <w:adjustRightInd w:val="0"/>
        <w:spacing w:after="0" w:line="240" w:lineRule="auto"/>
        <w:jc w:val="both"/>
        <w:rPr>
          <w:rFonts w:ascii="Arial" w:hAnsi="Arial" w:cs="Arial"/>
          <w:sz w:val="20"/>
          <w:szCs w:val="20"/>
        </w:rPr>
      </w:pPr>
    </w:p>
    <w:p w:rsidR="004832B3" w:rsidRPr="00E7420C" w:rsidRDefault="004832B3" w:rsidP="007A5ADD">
      <w:pPr>
        <w:autoSpaceDE w:val="0"/>
        <w:autoSpaceDN w:val="0"/>
        <w:adjustRightInd w:val="0"/>
        <w:spacing w:after="0" w:line="240" w:lineRule="auto"/>
        <w:jc w:val="both"/>
        <w:rPr>
          <w:rFonts w:ascii="Arial" w:hAnsi="Arial" w:cs="Arial"/>
          <w:sz w:val="20"/>
          <w:szCs w:val="20"/>
        </w:rPr>
      </w:pPr>
      <w:r w:rsidRPr="00E7420C">
        <w:rPr>
          <w:rFonts w:ascii="Arial" w:hAnsi="Arial" w:cs="Arial"/>
          <w:sz w:val="20"/>
          <w:szCs w:val="20"/>
        </w:rPr>
        <w:t>Posebni določili</w:t>
      </w:r>
      <w:r w:rsidR="00F45E5E" w:rsidRPr="00E7420C">
        <w:rPr>
          <w:rFonts w:ascii="Arial" w:hAnsi="Arial" w:cs="Arial"/>
          <w:sz w:val="20"/>
          <w:szCs w:val="20"/>
        </w:rPr>
        <w:t xml:space="preserve"> </w:t>
      </w:r>
      <w:r w:rsidRPr="00E7420C">
        <w:rPr>
          <w:rFonts w:ascii="Arial" w:hAnsi="Arial" w:cs="Arial"/>
          <w:sz w:val="20"/>
          <w:szCs w:val="20"/>
        </w:rPr>
        <w:t>upravičenosti za ukrepe 1.1, 1.2 in 1.3:</w:t>
      </w:r>
    </w:p>
    <w:p w:rsidR="004832B3" w:rsidRPr="00E7420C" w:rsidRDefault="004832B3" w:rsidP="00E7420C">
      <w:pPr>
        <w:autoSpaceDE w:val="0"/>
        <w:autoSpaceDN w:val="0"/>
        <w:adjustRightInd w:val="0"/>
        <w:spacing w:after="0" w:line="240" w:lineRule="auto"/>
        <w:ind w:left="284"/>
        <w:jc w:val="both"/>
        <w:rPr>
          <w:rFonts w:ascii="Arial" w:hAnsi="Arial" w:cs="Arial"/>
          <w:sz w:val="20"/>
          <w:szCs w:val="20"/>
        </w:rPr>
      </w:pPr>
      <w:r w:rsidRPr="00E7420C">
        <w:rPr>
          <w:rFonts w:ascii="Arial" w:hAnsi="Arial" w:cs="Arial"/>
          <w:sz w:val="20"/>
          <w:szCs w:val="20"/>
        </w:rPr>
        <w:t>• podprte bodo samo operacije v katere bosta vključena več kot dva partnerja,</w:t>
      </w:r>
    </w:p>
    <w:p w:rsidR="004832B3" w:rsidRPr="00E7420C" w:rsidRDefault="004832B3" w:rsidP="00E7420C">
      <w:pPr>
        <w:autoSpaceDE w:val="0"/>
        <w:autoSpaceDN w:val="0"/>
        <w:adjustRightInd w:val="0"/>
        <w:spacing w:after="0" w:line="240" w:lineRule="auto"/>
        <w:ind w:left="426" w:hanging="142"/>
        <w:jc w:val="both"/>
        <w:rPr>
          <w:rFonts w:ascii="Arial" w:hAnsi="Arial" w:cs="Arial"/>
          <w:sz w:val="20"/>
          <w:szCs w:val="20"/>
        </w:rPr>
      </w:pPr>
      <w:r w:rsidRPr="00E7420C">
        <w:rPr>
          <w:rFonts w:ascii="Arial" w:hAnsi="Arial" w:cs="Arial"/>
          <w:sz w:val="20"/>
          <w:szCs w:val="20"/>
        </w:rPr>
        <w:t>• operacije, ki bodo vključevale samo naložbo ne bodo upravičene do sofinanciranja v</w:t>
      </w:r>
      <w:r w:rsidR="00BD2E86" w:rsidRPr="00E7420C">
        <w:rPr>
          <w:rFonts w:ascii="Arial" w:hAnsi="Arial" w:cs="Arial"/>
          <w:sz w:val="20"/>
          <w:szCs w:val="20"/>
        </w:rPr>
        <w:t xml:space="preserve"> </w:t>
      </w:r>
      <w:r w:rsidRPr="00E7420C">
        <w:rPr>
          <w:rFonts w:ascii="Arial" w:hAnsi="Arial" w:cs="Arial"/>
          <w:sz w:val="20"/>
          <w:szCs w:val="20"/>
        </w:rPr>
        <w:t xml:space="preserve">okviru tega </w:t>
      </w:r>
      <w:r w:rsidR="00BD2E86" w:rsidRPr="00E7420C">
        <w:rPr>
          <w:rFonts w:ascii="Arial" w:hAnsi="Arial" w:cs="Arial"/>
          <w:sz w:val="20"/>
          <w:szCs w:val="20"/>
        </w:rPr>
        <w:t>u</w:t>
      </w:r>
      <w:r w:rsidRPr="00E7420C">
        <w:rPr>
          <w:rFonts w:ascii="Arial" w:hAnsi="Arial" w:cs="Arial"/>
          <w:sz w:val="20"/>
          <w:szCs w:val="20"/>
        </w:rPr>
        <w:t>krepa.</w:t>
      </w:r>
    </w:p>
    <w:p w:rsidR="009214A7" w:rsidRDefault="009214A7" w:rsidP="00E7420C">
      <w:pPr>
        <w:autoSpaceDE w:val="0"/>
        <w:autoSpaceDN w:val="0"/>
        <w:adjustRightInd w:val="0"/>
        <w:spacing w:after="0" w:line="240" w:lineRule="auto"/>
        <w:ind w:left="426" w:hanging="142"/>
        <w:rPr>
          <w:rFonts w:ascii="ArialMT" w:hAnsi="ArialMT" w:cs="ArialMT"/>
          <w:sz w:val="20"/>
          <w:szCs w:val="20"/>
        </w:rPr>
      </w:pPr>
    </w:p>
    <w:p w:rsidR="001D5335" w:rsidRDefault="001D5335" w:rsidP="00075464">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Okvirno </w:t>
      </w:r>
      <w:r w:rsidRPr="00A7496C">
        <w:rPr>
          <w:rFonts w:ascii="Arial" w:hAnsi="Arial" w:cs="Arial"/>
          <w:sz w:val="20"/>
          <w:szCs w:val="20"/>
        </w:rPr>
        <w:t xml:space="preserve">razmerje 70:30 </w:t>
      </w:r>
      <w:r>
        <w:rPr>
          <w:rFonts w:ascii="Arial" w:hAnsi="Arial" w:cs="Arial"/>
          <w:sz w:val="20"/>
          <w:szCs w:val="20"/>
        </w:rPr>
        <w:t>med operacijami</w:t>
      </w:r>
      <w:r w:rsidRPr="002A1B19">
        <w:rPr>
          <w:rFonts w:ascii="Arial" w:hAnsi="Arial" w:cs="Arial"/>
          <w:sz w:val="20"/>
          <w:szCs w:val="20"/>
        </w:rPr>
        <w:t xml:space="preserve"> </w:t>
      </w:r>
      <w:r>
        <w:rPr>
          <w:rFonts w:ascii="Arial" w:hAnsi="Arial" w:cs="Arial"/>
          <w:sz w:val="20"/>
          <w:szCs w:val="20"/>
        </w:rPr>
        <w:t xml:space="preserve">sofinanciranimi s sredstvi ESRR, ki se izvajajo v obliki partnerstev in operacijami, ki jih upravičenci izvajajo in prijavljajo samostojno, je </w:t>
      </w:r>
      <w:r w:rsidRPr="00A7496C">
        <w:rPr>
          <w:rFonts w:ascii="Arial" w:hAnsi="Arial" w:cs="Arial"/>
          <w:sz w:val="20"/>
          <w:szCs w:val="20"/>
        </w:rPr>
        <w:t>določeno v ukrepih 1.1 Spodbujanje in razvoj turistične ponudbe, 1.2. Spodbujanje trajnostne pridelave hrane, 1.3 Aktiviranje notranjih virov je v posebnih določilih določeno: podprte bodo samo operacije v katere bosta vključena več kot dva partnerja</w:t>
      </w:r>
      <w:r>
        <w:rPr>
          <w:rFonts w:ascii="Arial" w:hAnsi="Arial" w:cs="Arial"/>
          <w:sz w:val="20"/>
          <w:szCs w:val="20"/>
        </w:rPr>
        <w:t>.</w:t>
      </w:r>
      <w:r w:rsidRPr="00A7496C">
        <w:rPr>
          <w:rFonts w:ascii="Arial" w:hAnsi="Arial" w:cs="Arial"/>
          <w:sz w:val="20"/>
          <w:szCs w:val="20"/>
        </w:rPr>
        <w:t xml:space="preserve"> S tem je jasno razvidno katera področja oz. ukrepi se lahko izvajajo v obliki</w:t>
      </w:r>
      <w:r>
        <w:rPr>
          <w:rFonts w:ascii="Arial" w:hAnsi="Arial" w:cs="Arial"/>
          <w:sz w:val="20"/>
          <w:szCs w:val="20"/>
        </w:rPr>
        <w:t xml:space="preserve"> </w:t>
      </w:r>
      <w:r w:rsidRPr="00A7496C">
        <w:rPr>
          <w:rFonts w:ascii="Arial" w:hAnsi="Arial" w:cs="Arial"/>
          <w:sz w:val="20"/>
          <w:szCs w:val="20"/>
        </w:rPr>
        <w:t>partnerstev v javnem pozivu</w:t>
      </w:r>
      <w:r>
        <w:rPr>
          <w:rFonts w:ascii="Arial" w:hAnsi="Arial" w:cs="Arial"/>
          <w:sz w:val="20"/>
          <w:szCs w:val="20"/>
        </w:rPr>
        <w:t xml:space="preserve"> in zagotovljeno razm</w:t>
      </w:r>
      <w:r w:rsidRPr="00A7496C">
        <w:rPr>
          <w:rFonts w:ascii="Arial" w:hAnsi="Arial" w:cs="Arial"/>
          <w:sz w:val="20"/>
          <w:szCs w:val="20"/>
        </w:rPr>
        <w:t>erje določeno v uredbi</w:t>
      </w:r>
      <w:r>
        <w:rPr>
          <w:rFonts w:ascii="Arial" w:hAnsi="Arial" w:cs="Arial"/>
          <w:sz w:val="20"/>
          <w:szCs w:val="20"/>
        </w:rPr>
        <w:t>.</w:t>
      </w:r>
    </w:p>
    <w:p w:rsidR="004832B3" w:rsidRPr="00510E64" w:rsidRDefault="00C07DF3"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 xml:space="preserve">Vloge, ki izpolnjujejo vse pogoje </w:t>
      </w:r>
      <w:r w:rsidR="00F45E5E" w:rsidRPr="00510E64">
        <w:rPr>
          <w:rFonts w:ascii="Arial" w:hAnsi="Arial" w:cs="Arial"/>
          <w:sz w:val="20"/>
          <w:szCs w:val="20"/>
        </w:rPr>
        <w:t xml:space="preserve">upravičenosti </w:t>
      </w:r>
      <w:r w:rsidR="00510E64" w:rsidRPr="00510E64">
        <w:rPr>
          <w:rFonts w:ascii="Arial" w:hAnsi="Arial" w:cs="Arial"/>
          <w:sz w:val="20"/>
          <w:szCs w:val="20"/>
        </w:rPr>
        <w:t xml:space="preserve">ocenjevalna komisija </w:t>
      </w:r>
      <w:r w:rsidRPr="00510E64">
        <w:rPr>
          <w:rFonts w:ascii="Arial" w:hAnsi="Arial" w:cs="Arial"/>
          <w:sz w:val="20"/>
          <w:szCs w:val="20"/>
        </w:rPr>
        <w:t xml:space="preserve">oceni </w:t>
      </w:r>
      <w:r w:rsidR="00510E64" w:rsidRPr="00510E64">
        <w:rPr>
          <w:rFonts w:ascii="Arial" w:hAnsi="Arial" w:cs="Arial"/>
          <w:sz w:val="20"/>
          <w:szCs w:val="20"/>
        </w:rPr>
        <w:t xml:space="preserve">še </w:t>
      </w:r>
      <w:r w:rsidRPr="00510E64">
        <w:rPr>
          <w:rFonts w:ascii="Arial" w:hAnsi="Arial" w:cs="Arial"/>
          <w:sz w:val="20"/>
          <w:szCs w:val="20"/>
        </w:rPr>
        <w:t xml:space="preserve">na podlagi </w:t>
      </w:r>
      <w:r w:rsidRPr="00510E64">
        <w:rPr>
          <w:rFonts w:ascii="Arial" w:hAnsi="Arial" w:cs="Arial"/>
          <w:b/>
          <w:sz w:val="20"/>
          <w:szCs w:val="20"/>
        </w:rPr>
        <w:t>meril</w:t>
      </w:r>
      <w:r w:rsidR="00510E64" w:rsidRPr="00510E64">
        <w:rPr>
          <w:rFonts w:ascii="Arial" w:hAnsi="Arial" w:cs="Arial"/>
          <w:b/>
          <w:sz w:val="20"/>
          <w:szCs w:val="20"/>
        </w:rPr>
        <w:t>.</w:t>
      </w:r>
      <w:r w:rsidRPr="00510E64">
        <w:rPr>
          <w:rFonts w:ascii="Arial" w:hAnsi="Arial" w:cs="Arial"/>
          <w:sz w:val="20"/>
          <w:szCs w:val="20"/>
        </w:rPr>
        <w:t xml:space="preserve"> </w:t>
      </w:r>
    </w:p>
    <w:p w:rsidR="004832B3" w:rsidRPr="00510E64" w:rsidRDefault="004832B3"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Merila za izbor operacij izhajajo iz skupnih načel:</w:t>
      </w:r>
    </w:p>
    <w:p w:rsidR="004832B3" w:rsidRPr="00510E64" w:rsidRDefault="009214A7"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w:t>
      </w:r>
      <w:r w:rsidR="004832B3" w:rsidRPr="00510E64">
        <w:rPr>
          <w:rFonts w:ascii="Arial" w:hAnsi="Arial" w:cs="Arial"/>
          <w:sz w:val="20"/>
          <w:szCs w:val="20"/>
        </w:rPr>
        <w:t>prispevajo k doseganju ciljev SLR,</w:t>
      </w:r>
    </w:p>
    <w:p w:rsidR="004832B3" w:rsidRPr="00510E64" w:rsidRDefault="009214A7"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w:t>
      </w:r>
      <w:r w:rsidR="004832B3" w:rsidRPr="00510E64">
        <w:rPr>
          <w:rFonts w:ascii="Arial" w:hAnsi="Arial" w:cs="Arial"/>
          <w:sz w:val="20"/>
          <w:szCs w:val="20"/>
        </w:rPr>
        <w:t>prispevajo k doseganju horizontalnih ciljen Unije,</w:t>
      </w:r>
    </w:p>
    <w:p w:rsidR="004832B3" w:rsidRPr="00510E64" w:rsidRDefault="009214A7"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w:t>
      </w:r>
      <w:r w:rsidR="004832B3" w:rsidRPr="00510E64">
        <w:rPr>
          <w:rFonts w:ascii="Arial" w:hAnsi="Arial" w:cs="Arial"/>
          <w:sz w:val="20"/>
          <w:szCs w:val="20"/>
        </w:rPr>
        <w:t>okoljska trajnost,</w:t>
      </w:r>
    </w:p>
    <w:p w:rsidR="004832B3" w:rsidRPr="00510E64" w:rsidRDefault="009214A7"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w:t>
      </w:r>
      <w:r w:rsidR="004832B3" w:rsidRPr="00510E64">
        <w:rPr>
          <w:rFonts w:ascii="Arial" w:hAnsi="Arial" w:cs="Arial"/>
          <w:sz w:val="20"/>
          <w:szCs w:val="20"/>
        </w:rPr>
        <w:t>socialna vzdržnost,</w:t>
      </w:r>
    </w:p>
    <w:p w:rsidR="004832B3" w:rsidRPr="00510E64" w:rsidRDefault="009214A7"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w:t>
      </w:r>
      <w:r w:rsidR="004832B3" w:rsidRPr="00510E64">
        <w:rPr>
          <w:rFonts w:ascii="Arial" w:hAnsi="Arial" w:cs="Arial"/>
          <w:sz w:val="20"/>
          <w:szCs w:val="20"/>
        </w:rPr>
        <w:t>ekonomska trajnost,</w:t>
      </w:r>
    </w:p>
    <w:p w:rsidR="004832B3" w:rsidRPr="00510E64" w:rsidRDefault="009214A7"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w:t>
      </w:r>
      <w:r w:rsidR="004832B3" w:rsidRPr="00510E64">
        <w:rPr>
          <w:rFonts w:ascii="Arial" w:hAnsi="Arial" w:cs="Arial"/>
          <w:sz w:val="20"/>
          <w:szCs w:val="20"/>
        </w:rPr>
        <w:t>vključenost partnerjev,</w:t>
      </w:r>
    </w:p>
    <w:p w:rsidR="004832B3" w:rsidRPr="00510E64" w:rsidRDefault="009214A7"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w:t>
      </w:r>
      <w:r w:rsidR="004832B3" w:rsidRPr="00510E64">
        <w:rPr>
          <w:rFonts w:ascii="Arial" w:hAnsi="Arial" w:cs="Arial"/>
          <w:sz w:val="20"/>
          <w:szCs w:val="20"/>
        </w:rPr>
        <w:t>vpliv na območje LAS,</w:t>
      </w:r>
    </w:p>
    <w:p w:rsidR="004832B3" w:rsidRPr="00510E64" w:rsidRDefault="009214A7" w:rsidP="00510E64">
      <w:pPr>
        <w:autoSpaceDE w:val="0"/>
        <w:autoSpaceDN w:val="0"/>
        <w:adjustRightInd w:val="0"/>
        <w:spacing w:after="0" w:line="240" w:lineRule="auto"/>
        <w:jc w:val="both"/>
        <w:rPr>
          <w:rFonts w:ascii="Arial" w:hAnsi="Arial" w:cs="Arial"/>
          <w:sz w:val="20"/>
          <w:szCs w:val="20"/>
        </w:rPr>
      </w:pPr>
      <w:r w:rsidRPr="00510E64">
        <w:rPr>
          <w:rFonts w:ascii="Arial" w:hAnsi="Arial" w:cs="Arial"/>
          <w:sz w:val="20"/>
          <w:szCs w:val="20"/>
        </w:rPr>
        <w:t>-</w:t>
      </w:r>
      <w:r w:rsidR="004832B3" w:rsidRPr="00510E64">
        <w:rPr>
          <w:rFonts w:ascii="Arial" w:hAnsi="Arial" w:cs="Arial"/>
          <w:sz w:val="20"/>
          <w:szCs w:val="20"/>
        </w:rPr>
        <w:t>prispevek k dvigu družbene ozaveščenosti</w:t>
      </w:r>
    </w:p>
    <w:p w:rsidR="004832B3" w:rsidRDefault="004832B3" w:rsidP="004832B3">
      <w:pPr>
        <w:autoSpaceDE w:val="0"/>
        <w:autoSpaceDN w:val="0"/>
        <w:adjustRightInd w:val="0"/>
        <w:spacing w:after="0" w:line="240" w:lineRule="auto"/>
        <w:rPr>
          <w:rFonts w:ascii="Arial-ItalicMT" w:hAnsi="Arial-ItalicMT" w:cs="Arial-ItalicMT"/>
          <w:i/>
          <w:iCs/>
          <w:sz w:val="20"/>
          <w:szCs w:val="20"/>
        </w:rPr>
      </w:pPr>
    </w:p>
    <w:p w:rsidR="004832B3" w:rsidRPr="00F31153" w:rsidRDefault="004832B3" w:rsidP="004832B3">
      <w:pPr>
        <w:autoSpaceDE w:val="0"/>
        <w:autoSpaceDN w:val="0"/>
        <w:adjustRightInd w:val="0"/>
        <w:spacing w:after="0" w:line="240" w:lineRule="auto"/>
        <w:rPr>
          <w:rFonts w:ascii="Arial-ItalicMT" w:hAnsi="Arial-ItalicMT" w:cs="Arial-ItalicMT"/>
          <w:b/>
          <w:i/>
          <w:iCs/>
          <w:sz w:val="20"/>
          <w:szCs w:val="20"/>
        </w:rPr>
      </w:pPr>
      <w:r w:rsidRPr="00F31153">
        <w:rPr>
          <w:rFonts w:ascii="Arial-ItalicMT" w:hAnsi="Arial-ItalicMT" w:cs="Arial-ItalicMT"/>
          <w:b/>
          <w:i/>
          <w:iCs/>
          <w:sz w:val="20"/>
          <w:szCs w:val="20"/>
        </w:rPr>
        <w:t>Podrobnejša merila za izbor operacij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7735"/>
        <w:gridCol w:w="880"/>
      </w:tblGrid>
      <w:tr w:rsidR="004832B3" w:rsidRPr="004832B3" w:rsidTr="00BF53B8">
        <w:tc>
          <w:tcPr>
            <w:tcW w:w="290" w:type="pct"/>
          </w:tcPr>
          <w:p w:rsidR="004832B3" w:rsidRPr="004832B3" w:rsidRDefault="004832B3" w:rsidP="004832B3">
            <w:pPr>
              <w:autoSpaceDE w:val="0"/>
              <w:autoSpaceDN w:val="0"/>
              <w:adjustRightInd w:val="0"/>
              <w:spacing w:after="0" w:line="240" w:lineRule="auto"/>
              <w:rPr>
                <w:rFonts w:ascii="Arial-BoldMT" w:hAnsi="Arial-BoldMT" w:cs="Arial-BoldMT"/>
                <w:b/>
                <w:bCs/>
                <w:sz w:val="20"/>
                <w:szCs w:val="20"/>
              </w:rPr>
            </w:pPr>
          </w:p>
        </w:tc>
        <w:tc>
          <w:tcPr>
            <w:tcW w:w="4229" w:type="pct"/>
          </w:tcPr>
          <w:p w:rsidR="004832B3" w:rsidRPr="00075464" w:rsidRDefault="004832B3" w:rsidP="00075464">
            <w:pPr>
              <w:autoSpaceDE w:val="0"/>
              <w:autoSpaceDN w:val="0"/>
              <w:adjustRightInd w:val="0"/>
              <w:spacing w:after="0" w:line="240" w:lineRule="auto"/>
              <w:rPr>
                <w:rFonts w:ascii="Arial-BoldMT" w:hAnsi="Arial-BoldMT" w:cs="Arial-BoldMT"/>
                <w:b/>
                <w:bCs/>
              </w:rPr>
            </w:pPr>
            <w:r w:rsidRPr="00075464">
              <w:rPr>
                <w:rFonts w:ascii="Arial-BoldMT" w:hAnsi="Arial-BoldMT" w:cs="Arial-BoldMT"/>
                <w:b/>
                <w:bCs/>
              </w:rPr>
              <w:t>MERILA</w:t>
            </w:r>
          </w:p>
        </w:tc>
        <w:tc>
          <w:tcPr>
            <w:tcW w:w="481" w:type="pct"/>
          </w:tcPr>
          <w:p w:rsidR="004832B3" w:rsidRPr="004832B3" w:rsidRDefault="004832B3" w:rsidP="004832B3">
            <w:pPr>
              <w:autoSpaceDE w:val="0"/>
              <w:autoSpaceDN w:val="0"/>
              <w:adjustRightInd w:val="0"/>
              <w:spacing w:after="0" w:line="240" w:lineRule="auto"/>
              <w:rPr>
                <w:rFonts w:ascii="Arial-BoldMT" w:hAnsi="Arial-BoldMT" w:cs="Arial-BoldMT"/>
                <w:b/>
                <w:bCs/>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1</w:t>
            </w:r>
          </w:p>
        </w:tc>
        <w:tc>
          <w:tcPr>
            <w:tcW w:w="4229"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DOSEGANJE HORIZONTALNIH CILJEV EU</w:t>
            </w:r>
          </w:p>
        </w:tc>
        <w:tc>
          <w:tcPr>
            <w:tcW w:w="481" w:type="pct"/>
            <w:vAlign w:val="bottom"/>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9</w:t>
            </w:r>
          </w:p>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MT" w:hAnsi="ArialMT" w:cs="ArialMT"/>
                <w:sz w:val="20"/>
                <w:szCs w:val="20"/>
              </w:rPr>
              <w:t>Operacija prispeva k blaženju podnebnih sprememb in prilagajanju nanje</w:t>
            </w:r>
          </w:p>
        </w:tc>
        <w:tc>
          <w:tcPr>
            <w:tcW w:w="481" w:type="pct"/>
            <w:vAlign w:val="bottom"/>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3</w:t>
            </w:r>
          </w:p>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Operacija prispeva k ohranjanju narave, okolja in spodbuja rabo endogenih</w:t>
            </w:r>
          </w:p>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MT" w:hAnsi="ArialMT" w:cs="ArialMT"/>
                <w:sz w:val="20"/>
                <w:szCs w:val="20"/>
              </w:rPr>
              <w:t>potencialov</w:t>
            </w:r>
          </w:p>
        </w:tc>
        <w:tc>
          <w:tcPr>
            <w:tcW w:w="481" w:type="pct"/>
            <w:vAlign w:val="bottom"/>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3</w:t>
            </w:r>
          </w:p>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MT" w:hAnsi="ArialMT" w:cs="ArialMT"/>
                <w:sz w:val="20"/>
                <w:szCs w:val="20"/>
              </w:rPr>
              <w:t>Spodbujanje enakosti moških in žensk ter nediskriminacija</w:t>
            </w:r>
            <w:r w:rsidR="00BF53B8">
              <w:rPr>
                <w:rFonts w:ascii="ArialMT" w:hAnsi="ArialMT" w:cs="ArialMT"/>
                <w:sz w:val="20"/>
                <w:szCs w:val="20"/>
              </w:rPr>
              <w:br/>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MT" w:hAnsi="ArialMT" w:cs="ArialMT"/>
                <w:sz w:val="20"/>
                <w:szCs w:val="20"/>
              </w:rPr>
              <w:t>3</w:t>
            </w: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2</w:t>
            </w:r>
          </w:p>
        </w:tc>
        <w:tc>
          <w:tcPr>
            <w:tcW w:w="4229"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ZASLEDOVANJE CILJEV SLR</w:t>
            </w:r>
          </w:p>
        </w:tc>
        <w:tc>
          <w:tcPr>
            <w:tcW w:w="481" w:type="pct"/>
            <w:vAlign w:val="bottom"/>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15</w:t>
            </w:r>
          </w:p>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p>
        </w:tc>
      </w:tr>
      <w:tr w:rsidR="004832B3" w:rsidRPr="004832B3" w:rsidTr="00BF53B8">
        <w:tc>
          <w:tcPr>
            <w:tcW w:w="290" w:type="pct"/>
          </w:tcPr>
          <w:p w:rsidR="004832B3" w:rsidRPr="004832B3" w:rsidRDefault="004832B3" w:rsidP="004832B3">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Spodbujanje podjetniških idej, ki vključujejo notranje vire za ustvarjanje novih</w:t>
            </w:r>
          </w:p>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MT" w:hAnsi="ArialMT" w:cs="ArialMT"/>
                <w:sz w:val="20"/>
                <w:szCs w:val="20"/>
              </w:rPr>
              <w:t>delovnih mest</w:t>
            </w:r>
          </w:p>
        </w:tc>
        <w:tc>
          <w:tcPr>
            <w:tcW w:w="481" w:type="pct"/>
            <w:vAlign w:val="bottom"/>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MT" w:hAnsi="ArialMT" w:cs="ArialMT"/>
                <w:sz w:val="20"/>
                <w:szCs w:val="20"/>
              </w:rPr>
              <w:t>3</w:t>
            </w:r>
          </w:p>
        </w:tc>
      </w:tr>
      <w:tr w:rsidR="004832B3" w:rsidRPr="004832B3" w:rsidTr="00BF53B8">
        <w:tc>
          <w:tcPr>
            <w:tcW w:w="290" w:type="pct"/>
          </w:tcPr>
          <w:p w:rsidR="004832B3" w:rsidRPr="004832B3" w:rsidRDefault="004832B3" w:rsidP="004832B3">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MT" w:hAnsi="ArialMT" w:cs="ArialMT"/>
                <w:sz w:val="20"/>
                <w:szCs w:val="20"/>
              </w:rPr>
              <w:t>Izboljšanje kakovosti bivanja</w:t>
            </w:r>
          </w:p>
        </w:tc>
        <w:tc>
          <w:tcPr>
            <w:tcW w:w="481" w:type="pct"/>
            <w:vAlign w:val="bottom"/>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3</w:t>
            </w:r>
          </w:p>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p>
        </w:tc>
      </w:tr>
      <w:tr w:rsidR="004832B3" w:rsidRPr="004832B3" w:rsidTr="00BF53B8">
        <w:tc>
          <w:tcPr>
            <w:tcW w:w="290" w:type="pct"/>
          </w:tcPr>
          <w:p w:rsidR="004832B3" w:rsidRPr="004832B3" w:rsidRDefault="004832B3" w:rsidP="004832B3">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Ohranjanje narave in kulturne krajine</w:t>
            </w:r>
          </w:p>
        </w:tc>
        <w:tc>
          <w:tcPr>
            <w:tcW w:w="481" w:type="pct"/>
            <w:vAlign w:val="bottom"/>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3</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tcPr>
          <w:p w:rsidR="004832B3" w:rsidRPr="004832B3" w:rsidRDefault="004832B3" w:rsidP="004832B3">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Zmanjšanje onesnaženosti okolja in ohranjanje naravnih virov</w:t>
            </w:r>
          </w:p>
        </w:tc>
        <w:tc>
          <w:tcPr>
            <w:tcW w:w="481" w:type="pct"/>
            <w:vAlign w:val="bottom"/>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3</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tcPr>
          <w:p w:rsidR="004832B3" w:rsidRPr="004832B3" w:rsidRDefault="004832B3" w:rsidP="004832B3">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Okrepiti socialni kapital območja in socialno integracijo med prebivalci</w:t>
            </w:r>
          </w:p>
        </w:tc>
        <w:tc>
          <w:tcPr>
            <w:tcW w:w="481" w:type="pct"/>
            <w:vAlign w:val="bottom"/>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3</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3</w:t>
            </w: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BoldMT" w:hAnsi="Arial-BoldMT" w:cs="Arial-BoldMT"/>
                <w:b/>
                <w:bCs/>
                <w:sz w:val="20"/>
                <w:szCs w:val="20"/>
              </w:rPr>
              <w:t>OKOLJSKA TRAJNOST OPERACIJE</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 xml:space="preserve">Načrtovane aktivnosti </w:t>
            </w:r>
            <w:r w:rsidRPr="004832B3">
              <w:rPr>
                <w:rFonts w:ascii="ArialMT" w:hAnsi="ArialMT" w:cs="ArialMT"/>
                <w:sz w:val="20"/>
                <w:szCs w:val="20"/>
                <w:u w:val="single"/>
              </w:rPr>
              <w:t>izboljšujejo</w:t>
            </w:r>
            <w:r w:rsidRPr="004832B3">
              <w:rPr>
                <w:rFonts w:ascii="ArialMT" w:hAnsi="ArialMT" w:cs="ArialMT"/>
                <w:sz w:val="20"/>
                <w:szCs w:val="20"/>
              </w:rPr>
              <w:t xml:space="preserve"> kakovost bivanja z vidika varovanja in ohranjanja</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okolja</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 xml:space="preserve">Načrtovane aktivnosti </w:t>
            </w:r>
            <w:r w:rsidRPr="004832B3">
              <w:rPr>
                <w:rFonts w:ascii="ArialMT" w:hAnsi="ArialMT" w:cs="ArialMT"/>
                <w:sz w:val="20"/>
                <w:szCs w:val="20"/>
                <w:u w:val="single"/>
              </w:rPr>
              <w:t>ohranjajo</w:t>
            </w:r>
            <w:r w:rsidRPr="004832B3">
              <w:rPr>
                <w:rFonts w:ascii="ArialMT" w:hAnsi="ArialMT" w:cs="ArialMT"/>
                <w:sz w:val="20"/>
                <w:szCs w:val="20"/>
              </w:rPr>
              <w:t xml:space="preserve"> kakovost bivanja z vidika varovanja in ohranjanja</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okolja</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5</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4</w:t>
            </w: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BoldMT" w:hAnsi="Arial-BoldMT" w:cs="Arial-BoldMT"/>
                <w:b/>
                <w:bCs/>
                <w:sz w:val="20"/>
                <w:szCs w:val="20"/>
              </w:rPr>
              <w:t>SOCIALNA VZDRŽNOST</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Aktivnosti operacije so namenjene vsaj dvema ranljivima skupinama</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Aktivnosti operacije so namenjene vsaj eni ranljivi skupini</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5</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5</w:t>
            </w: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BoldMT" w:hAnsi="Arial-BoldMT" w:cs="Arial-BoldMT"/>
                <w:b/>
                <w:bCs/>
                <w:sz w:val="20"/>
                <w:szCs w:val="20"/>
              </w:rPr>
              <w:t>EKONOMSKA TRAJNOST</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20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Operacija jasno zagotavlja vsaj eno novo delovno mesto (zaposlitev za polni</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delovni čas, skladno z zakonom o delovnih razmerjih. Delovno mesto se mora</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ohranjati vsaj 3 leta po izplačilu zahtevka)</w:t>
            </w:r>
          </w:p>
          <w:p w:rsidR="004832B3" w:rsidRPr="004832B3" w:rsidRDefault="004832B3" w:rsidP="00BF53B8">
            <w:pPr>
              <w:autoSpaceDE w:val="0"/>
              <w:autoSpaceDN w:val="0"/>
              <w:adjustRightInd w:val="0"/>
              <w:spacing w:after="0" w:line="240" w:lineRule="auto"/>
              <w:rPr>
                <w:rFonts w:ascii="ArialMT" w:hAnsi="ArialMT" w:cs="ArialMT"/>
                <w:sz w:val="20"/>
                <w:szCs w:val="20"/>
              </w:rPr>
            </w:pP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Operacija zagotavlja registracijo dopolnilne dejavnosti na kmetiji, osebnega</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dopolnilnega dela ali druge sorodne oblike</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6</w:t>
            </w: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BoldMT" w:hAnsi="Arial-BoldMT" w:cs="Arial-BoldMT"/>
                <w:b/>
                <w:bCs/>
                <w:sz w:val="20"/>
                <w:szCs w:val="20"/>
              </w:rPr>
              <w:t>VKLJUČENOST PARTNERJEV</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Pri operaciji sodelujejo najmanj 4 partnerji (prijavitelj in najmanj 3 partnerji različnih</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sektorjev)</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Pri operaciji sodelujejo najmanj 3 partnerji (prijavitelj in najmanj 2 partnerja različnih</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sektorjev)</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5</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Pri operaciji sodelujeta 2 partnerja (prijavitelj in 1 partner različnih sektorjev)</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3</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7</w:t>
            </w: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BoldMT" w:hAnsi="Arial-BoldMT" w:cs="Arial-BoldMT"/>
                <w:b/>
                <w:bCs/>
                <w:sz w:val="20"/>
                <w:szCs w:val="20"/>
              </w:rPr>
              <w:t>VKLJUČENOST PREBIVALSTVA V PROJEKT</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8</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Operacije ima učinek na več kot 500 prebivalcev</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8</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Operacije ima učinek na več kot 300 in manj kot 499 prebivalcev</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5</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Operacije ima učinek na manj kot 299 prebivalcev</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2</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8</w:t>
            </w: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BoldMT" w:hAnsi="Arial-BoldMT" w:cs="Arial-BoldMT"/>
                <w:b/>
                <w:bCs/>
                <w:sz w:val="20"/>
                <w:szCs w:val="20"/>
              </w:rPr>
              <w:t>TERITORIALNA POKRITOST</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8</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Operacija se izvaja na območju več kot petih občin</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8</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Operacija se izvaja na območju treh in štirih občin</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5</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Operacija se izvaja na območju manj kot treh občin</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r w:rsidRPr="004832B3">
              <w:rPr>
                <w:rFonts w:ascii="ArialMT" w:hAnsi="ArialMT" w:cs="ArialMT"/>
                <w:sz w:val="20"/>
                <w:szCs w:val="20"/>
              </w:rPr>
              <w:t>2</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r w:rsidRPr="004832B3">
              <w:rPr>
                <w:rFonts w:ascii="Arial-BoldMT" w:hAnsi="Arial-BoldMT" w:cs="Arial-BoldMT"/>
                <w:b/>
                <w:bCs/>
                <w:sz w:val="20"/>
                <w:szCs w:val="20"/>
              </w:rPr>
              <w:t>9</w:t>
            </w: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BoldMT" w:hAnsi="Arial-BoldMT" w:cs="Arial-BoldMT"/>
                <w:b/>
                <w:bCs/>
                <w:sz w:val="20"/>
                <w:szCs w:val="20"/>
              </w:rPr>
              <w:t>INOVATIVNOST OPERACIJE</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Operacija je inovativna in ustvarja novo dodano vrednost v okolju (uporaba novih</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metod, pristopov in programov, uvajanje novih storitev in proizvodov, uvajanje</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novih znanj,..)</w:t>
            </w:r>
          </w:p>
          <w:p w:rsidR="004832B3" w:rsidRPr="004832B3" w:rsidRDefault="004832B3" w:rsidP="00BF53B8">
            <w:pPr>
              <w:autoSpaceDE w:val="0"/>
              <w:autoSpaceDN w:val="0"/>
              <w:adjustRightInd w:val="0"/>
              <w:spacing w:after="0" w:line="240" w:lineRule="auto"/>
              <w:rPr>
                <w:rFonts w:ascii="ArialMT" w:hAnsi="ArialMT" w:cs="ArialMT"/>
                <w:sz w:val="20"/>
                <w:szCs w:val="20"/>
              </w:rPr>
            </w:pP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p>
          <w:p w:rsidR="004832B3" w:rsidRPr="004832B3" w:rsidRDefault="00263FDB" w:rsidP="00BF53B8">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10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Operacija je delno inovativna (vsebina operacije ni nova, se pa izvaja na drugačen</w:t>
            </w:r>
          </w:p>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MT" w:hAnsi="ArialMT" w:cs="ArialMT"/>
                <w:sz w:val="20"/>
                <w:szCs w:val="20"/>
              </w:rPr>
              <w:t>način ali vključuje nove ciljne skupine)</w:t>
            </w:r>
          </w:p>
        </w:tc>
        <w:tc>
          <w:tcPr>
            <w:tcW w:w="481" w:type="pct"/>
            <w:vAlign w:val="center"/>
          </w:tcPr>
          <w:p w:rsidR="004832B3" w:rsidRPr="004832B3" w:rsidRDefault="00263FDB" w:rsidP="00BF53B8">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5</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r w:rsidR="004832B3" w:rsidRPr="004832B3" w:rsidTr="00BF53B8">
        <w:tc>
          <w:tcPr>
            <w:tcW w:w="290" w:type="pct"/>
            <w:vAlign w:val="center"/>
          </w:tcPr>
          <w:p w:rsidR="004832B3" w:rsidRPr="004832B3" w:rsidRDefault="004832B3" w:rsidP="00BF53B8">
            <w:pPr>
              <w:autoSpaceDE w:val="0"/>
              <w:autoSpaceDN w:val="0"/>
              <w:adjustRightInd w:val="0"/>
              <w:spacing w:after="0" w:line="240" w:lineRule="auto"/>
              <w:rPr>
                <w:rFonts w:ascii="Arial-BoldMT" w:hAnsi="Arial-BoldMT" w:cs="Arial-BoldMT"/>
                <w:b/>
                <w:bCs/>
                <w:sz w:val="20"/>
                <w:szCs w:val="20"/>
              </w:rPr>
            </w:pPr>
          </w:p>
        </w:tc>
        <w:tc>
          <w:tcPr>
            <w:tcW w:w="4229" w:type="pct"/>
            <w:vAlign w:val="center"/>
          </w:tcPr>
          <w:p w:rsidR="004832B3" w:rsidRPr="004832B3" w:rsidRDefault="004832B3" w:rsidP="00BF53B8">
            <w:pPr>
              <w:autoSpaceDE w:val="0"/>
              <w:autoSpaceDN w:val="0"/>
              <w:adjustRightInd w:val="0"/>
              <w:spacing w:after="0" w:line="240" w:lineRule="auto"/>
              <w:rPr>
                <w:rFonts w:ascii="ArialMT" w:hAnsi="ArialMT" w:cs="ArialMT"/>
                <w:sz w:val="20"/>
                <w:szCs w:val="20"/>
              </w:rPr>
            </w:pPr>
            <w:r w:rsidRPr="004832B3">
              <w:rPr>
                <w:rFonts w:ascii="Arial-BoldMT" w:hAnsi="Arial-BoldMT" w:cs="Arial-BoldMT"/>
                <w:b/>
                <w:bCs/>
                <w:sz w:val="20"/>
                <w:szCs w:val="20"/>
              </w:rPr>
              <w:t>SKUPAJ</w:t>
            </w:r>
          </w:p>
        </w:tc>
        <w:tc>
          <w:tcPr>
            <w:tcW w:w="481" w:type="pct"/>
            <w:vAlign w:val="center"/>
          </w:tcPr>
          <w:p w:rsidR="004832B3" w:rsidRPr="004832B3" w:rsidRDefault="004832B3" w:rsidP="00BF53B8">
            <w:pPr>
              <w:autoSpaceDE w:val="0"/>
              <w:autoSpaceDN w:val="0"/>
              <w:adjustRightInd w:val="0"/>
              <w:spacing w:after="0" w:line="240" w:lineRule="auto"/>
              <w:jc w:val="center"/>
              <w:rPr>
                <w:rFonts w:ascii="Arial-BoldMT" w:hAnsi="Arial-BoldMT" w:cs="Arial-BoldMT"/>
                <w:b/>
                <w:bCs/>
                <w:sz w:val="20"/>
                <w:szCs w:val="20"/>
              </w:rPr>
            </w:pPr>
            <w:r w:rsidRPr="004832B3">
              <w:rPr>
                <w:rFonts w:ascii="Arial-BoldMT" w:hAnsi="Arial-BoldMT" w:cs="Arial-BoldMT"/>
                <w:b/>
                <w:bCs/>
                <w:sz w:val="20"/>
                <w:szCs w:val="20"/>
              </w:rPr>
              <w:t>100</w:t>
            </w:r>
          </w:p>
          <w:p w:rsidR="004832B3" w:rsidRPr="004832B3" w:rsidRDefault="004832B3" w:rsidP="00BF53B8">
            <w:pPr>
              <w:autoSpaceDE w:val="0"/>
              <w:autoSpaceDN w:val="0"/>
              <w:adjustRightInd w:val="0"/>
              <w:spacing w:after="0" w:line="240" w:lineRule="auto"/>
              <w:jc w:val="center"/>
              <w:rPr>
                <w:rFonts w:ascii="ArialMT" w:hAnsi="ArialMT" w:cs="ArialMT"/>
                <w:sz w:val="20"/>
                <w:szCs w:val="20"/>
              </w:rPr>
            </w:pPr>
          </w:p>
        </w:tc>
      </w:tr>
    </w:tbl>
    <w:p w:rsidR="004832B3" w:rsidRDefault="004832B3" w:rsidP="004832B3">
      <w:pPr>
        <w:autoSpaceDE w:val="0"/>
        <w:autoSpaceDN w:val="0"/>
        <w:adjustRightInd w:val="0"/>
        <w:spacing w:after="0" w:line="240" w:lineRule="auto"/>
        <w:rPr>
          <w:rFonts w:ascii="Arial-BoldMT" w:hAnsi="Arial-BoldMT" w:cs="Arial-BoldMT"/>
          <w:b/>
          <w:bCs/>
          <w:sz w:val="20"/>
          <w:szCs w:val="20"/>
        </w:rPr>
      </w:pPr>
    </w:p>
    <w:p w:rsidR="004832B3" w:rsidRPr="004832B3" w:rsidRDefault="004832B3" w:rsidP="004832B3">
      <w:pPr>
        <w:autoSpaceDE w:val="0"/>
        <w:autoSpaceDN w:val="0"/>
        <w:adjustRightInd w:val="0"/>
        <w:spacing w:after="0" w:line="240" w:lineRule="auto"/>
        <w:jc w:val="center"/>
        <w:rPr>
          <w:rFonts w:ascii="Arial-BoldMT" w:hAnsi="Arial-BoldMT" w:cs="Arial-BoldMT"/>
          <w:bCs/>
          <w:sz w:val="20"/>
          <w:szCs w:val="20"/>
        </w:rPr>
      </w:pPr>
    </w:p>
    <w:p w:rsidR="005C22B5" w:rsidRPr="00510E64" w:rsidRDefault="005C22B5" w:rsidP="00510E64">
      <w:pPr>
        <w:autoSpaceDE w:val="0"/>
        <w:autoSpaceDN w:val="0"/>
        <w:adjustRightInd w:val="0"/>
        <w:spacing w:after="0" w:line="240" w:lineRule="auto"/>
        <w:jc w:val="both"/>
        <w:rPr>
          <w:rFonts w:ascii="Arial" w:hAnsi="Arial" w:cs="Arial"/>
          <w:bCs/>
          <w:sz w:val="20"/>
          <w:szCs w:val="20"/>
        </w:rPr>
      </w:pPr>
      <w:r w:rsidRPr="00510E64">
        <w:rPr>
          <w:rFonts w:ascii="Arial" w:hAnsi="Arial" w:cs="Arial"/>
          <w:bCs/>
          <w:sz w:val="20"/>
          <w:szCs w:val="20"/>
        </w:rPr>
        <w:t xml:space="preserve">Maksimalno možno število točk, ki jih lahko operacija prejme je 100. Minimalni vstopni prag za odobritev operacije je 11 točk. Operacija, ki bo pridobila manj kot 11 točk, ni upravičena do sofinanciranja. Med vlogami, ki dosežejo prag 11 točk, se izberejo tiste, ki dosežejo višje število točk, do porabe sredstev za posamezni javni poziv. Vloge, ki ne dosegajo minimalnega praga ali ne izpolnjujejo meril upravičenosti, se zavrnejo.  </w:t>
      </w:r>
    </w:p>
    <w:p w:rsidR="006B14B5" w:rsidRDefault="006B14B5" w:rsidP="005C22B5">
      <w:pPr>
        <w:autoSpaceDE w:val="0"/>
        <w:autoSpaceDN w:val="0"/>
        <w:adjustRightInd w:val="0"/>
        <w:spacing w:after="0" w:line="240" w:lineRule="auto"/>
        <w:rPr>
          <w:rFonts w:ascii="Arial-BoldMT" w:hAnsi="Arial-BoldMT" w:cs="Arial-BoldMT"/>
          <w:bCs/>
          <w:sz w:val="20"/>
          <w:szCs w:val="20"/>
        </w:rPr>
      </w:pPr>
    </w:p>
    <w:p w:rsidR="005C22B5" w:rsidRPr="00F460EA" w:rsidRDefault="006B14B5" w:rsidP="00F460EA">
      <w:pPr>
        <w:autoSpaceDE w:val="0"/>
        <w:autoSpaceDN w:val="0"/>
        <w:adjustRightInd w:val="0"/>
        <w:spacing w:after="0" w:line="240" w:lineRule="auto"/>
        <w:jc w:val="both"/>
        <w:rPr>
          <w:rFonts w:ascii="Arial" w:hAnsi="Arial" w:cs="Arial"/>
          <w:bCs/>
          <w:sz w:val="20"/>
          <w:szCs w:val="20"/>
        </w:rPr>
      </w:pPr>
      <w:r w:rsidRPr="00F460EA">
        <w:rPr>
          <w:rFonts w:ascii="Arial" w:hAnsi="Arial" w:cs="Arial"/>
          <w:bCs/>
          <w:sz w:val="20"/>
          <w:szCs w:val="20"/>
        </w:rPr>
        <w:t>O</w:t>
      </w:r>
      <w:r w:rsidR="005C22B5" w:rsidRPr="00F460EA">
        <w:rPr>
          <w:rFonts w:ascii="Arial" w:hAnsi="Arial" w:cs="Arial"/>
          <w:bCs/>
          <w:sz w:val="20"/>
          <w:szCs w:val="20"/>
        </w:rPr>
        <w:t xml:space="preserve">cenjene vloge se razvrstijo po vrstnem redu, glede na število prejetih točk. V primeru, da imata na zadnjem mestu seznama ocenjenih vlog na javni razpis dve ali več vlog isto število prejetih točk, se vloge odobrijo po vrstnem redu prejetja popolnih vlog, glede na datum in uro prejetja. </w:t>
      </w:r>
    </w:p>
    <w:p w:rsidR="004832B3" w:rsidRPr="00F460EA" w:rsidRDefault="004832B3" w:rsidP="00F460EA">
      <w:pPr>
        <w:autoSpaceDE w:val="0"/>
        <w:autoSpaceDN w:val="0"/>
        <w:adjustRightInd w:val="0"/>
        <w:spacing w:after="0" w:line="240" w:lineRule="auto"/>
        <w:jc w:val="both"/>
        <w:rPr>
          <w:rFonts w:ascii="Arial" w:hAnsi="Arial" w:cs="Arial"/>
          <w:sz w:val="20"/>
          <w:szCs w:val="20"/>
        </w:rPr>
      </w:pPr>
    </w:p>
    <w:p w:rsidR="001F0975" w:rsidRPr="00F460EA" w:rsidRDefault="001A73FD" w:rsidP="00F460EA">
      <w:pPr>
        <w:autoSpaceDE w:val="0"/>
        <w:autoSpaceDN w:val="0"/>
        <w:adjustRightInd w:val="0"/>
        <w:spacing w:after="0" w:line="240" w:lineRule="auto"/>
        <w:jc w:val="both"/>
        <w:rPr>
          <w:rFonts w:ascii="Arial" w:hAnsi="Arial" w:cs="Arial"/>
          <w:sz w:val="20"/>
          <w:szCs w:val="20"/>
        </w:rPr>
      </w:pPr>
      <w:r w:rsidRPr="00F460EA">
        <w:rPr>
          <w:rFonts w:ascii="Arial" w:hAnsi="Arial" w:cs="Arial"/>
          <w:sz w:val="20"/>
          <w:szCs w:val="20"/>
        </w:rPr>
        <w:t>Ocenjevalna komisija o strokovnem pregledu in razvrstitvi popolnih vlog vodi zapisnik o</w:t>
      </w:r>
      <w:r w:rsidR="00075464">
        <w:rPr>
          <w:rFonts w:ascii="Arial" w:hAnsi="Arial" w:cs="Arial"/>
          <w:sz w:val="20"/>
          <w:szCs w:val="20"/>
        </w:rPr>
        <w:t xml:space="preserve"> </w:t>
      </w:r>
      <w:r w:rsidRPr="00F460EA">
        <w:rPr>
          <w:rFonts w:ascii="Arial" w:hAnsi="Arial" w:cs="Arial"/>
          <w:sz w:val="20"/>
          <w:szCs w:val="20"/>
        </w:rPr>
        <w:t>strokovnem pregledu popolnih vlog.</w:t>
      </w:r>
      <w:r w:rsidR="001F0975" w:rsidRPr="00F460EA">
        <w:rPr>
          <w:rFonts w:ascii="Arial" w:hAnsi="Arial" w:cs="Arial"/>
          <w:sz w:val="20"/>
          <w:szCs w:val="20"/>
        </w:rPr>
        <w:t xml:space="preserve"> </w:t>
      </w:r>
      <w:r w:rsidRPr="00F460EA">
        <w:rPr>
          <w:rFonts w:ascii="Arial" w:hAnsi="Arial" w:cs="Arial"/>
          <w:sz w:val="20"/>
          <w:szCs w:val="20"/>
        </w:rPr>
        <w:t>Na podlagi ocene vlog pripravi predlog sofinanciranih operacij, ki ga sprejme upravni odbor.</w:t>
      </w:r>
      <w:r w:rsidR="001F0975" w:rsidRPr="00F460EA">
        <w:rPr>
          <w:rFonts w:ascii="Arial" w:hAnsi="Arial" w:cs="Arial"/>
          <w:sz w:val="20"/>
          <w:szCs w:val="20"/>
        </w:rPr>
        <w:t xml:space="preserve"> </w:t>
      </w:r>
      <w:r w:rsidRPr="00F460EA">
        <w:rPr>
          <w:rFonts w:ascii="Arial" w:hAnsi="Arial" w:cs="Arial"/>
          <w:sz w:val="20"/>
          <w:szCs w:val="20"/>
        </w:rPr>
        <w:t xml:space="preserve">Upravni odbor o tem obvesti skupščino LAS. </w:t>
      </w:r>
    </w:p>
    <w:p w:rsidR="001F0975" w:rsidRPr="00F460EA" w:rsidRDefault="001F0975" w:rsidP="00F460EA">
      <w:pPr>
        <w:autoSpaceDE w:val="0"/>
        <w:autoSpaceDN w:val="0"/>
        <w:adjustRightInd w:val="0"/>
        <w:spacing w:after="0" w:line="240" w:lineRule="auto"/>
        <w:jc w:val="both"/>
        <w:rPr>
          <w:rFonts w:ascii="Arial" w:hAnsi="Arial" w:cs="Arial"/>
          <w:sz w:val="20"/>
          <w:szCs w:val="20"/>
        </w:rPr>
      </w:pPr>
      <w:r w:rsidRPr="00F460EA">
        <w:rPr>
          <w:rFonts w:ascii="Arial" w:hAnsi="Arial" w:cs="Arial"/>
          <w:sz w:val="20"/>
          <w:szCs w:val="20"/>
        </w:rPr>
        <w:t>Upravni odbor in Skupščina LAS morata pri odločanju o predlogu upravičenih operacij, skladno s</w:t>
      </w:r>
    </w:p>
    <w:p w:rsidR="001F0975" w:rsidRPr="00F460EA" w:rsidRDefault="001F0975" w:rsidP="00F460EA">
      <w:pPr>
        <w:autoSpaceDE w:val="0"/>
        <w:autoSpaceDN w:val="0"/>
        <w:adjustRightInd w:val="0"/>
        <w:spacing w:after="0" w:line="240" w:lineRule="auto"/>
        <w:jc w:val="both"/>
        <w:rPr>
          <w:rFonts w:ascii="Arial" w:hAnsi="Arial" w:cs="Arial"/>
          <w:sz w:val="20"/>
          <w:szCs w:val="20"/>
        </w:rPr>
      </w:pPr>
      <w:r w:rsidRPr="00F460EA">
        <w:rPr>
          <w:rFonts w:ascii="Arial" w:hAnsi="Arial" w:cs="Arial"/>
          <w:sz w:val="20"/>
          <w:szCs w:val="20"/>
        </w:rPr>
        <w:t>3b točko 34. člena Uredbe 1303/2013/EU, zagotoviti, da najmanj 50% glasov prispevajo partnerji,</w:t>
      </w:r>
    </w:p>
    <w:p w:rsidR="001F0975" w:rsidRPr="00F460EA" w:rsidRDefault="001F0975" w:rsidP="00F460EA">
      <w:pPr>
        <w:autoSpaceDE w:val="0"/>
        <w:autoSpaceDN w:val="0"/>
        <w:adjustRightInd w:val="0"/>
        <w:spacing w:after="0" w:line="240" w:lineRule="auto"/>
        <w:jc w:val="both"/>
        <w:rPr>
          <w:rFonts w:ascii="Arial" w:hAnsi="Arial" w:cs="Arial"/>
          <w:sz w:val="20"/>
          <w:szCs w:val="20"/>
        </w:rPr>
      </w:pPr>
      <w:r w:rsidRPr="00F460EA">
        <w:rPr>
          <w:rFonts w:ascii="Arial" w:hAnsi="Arial" w:cs="Arial"/>
          <w:sz w:val="20"/>
          <w:szCs w:val="20"/>
        </w:rPr>
        <w:t>ki niso javni organi.</w:t>
      </w:r>
    </w:p>
    <w:p w:rsidR="001F0975" w:rsidRDefault="001F0975" w:rsidP="001A73FD">
      <w:pPr>
        <w:autoSpaceDE w:val="0"/>
        <w:autoSpaceDN w:val="0"/>
        <w:adjustRightInd w:val="0"/>
        <w:spacing w:after="0" w:line="240" w:lineRule="auto"/>
        <w:rPr>
          <w:rFonts w:ascii="ArialMT" w:hAnsi="ArialMT" w:cs="ArialMT"/>
          <w:sz w:val="20"/>
          <w:szCs w:val="20"/>
        </w:rPr>
      </w:pPr>
    </w:p>
    <w:p w:rsidR="00534108" w:rsidRDefault="00534108" w:rsidP="001A73FD">
      <w:pPr>
        <w:autoSpaceDE w:val="0"/>
        <w:autoSpaceDN w:val="0"/>
        <w:adjustRightInd w:val="0"/>
        <w:spacing w:after="0" w:line="240" w:lineRule="auto"/>
        <w:rPr>
          <w:rFonts w:ascii="ArialMT" w:hAnsi="ArialMT" w:cs="ArialMT"/>
          <w:sz w:val="20"/>
          <w:szCs w:val="20"/>
        </w:rPr>
      </w:pPr>
    </w:p>
    <w:p w:rsidR="006A7188" w:rsidRPr="008A3DF5" w:rsidRDefault="00B67B42" w:rsidP="006A7188">
      <w:pPr>
        <w:autoSpaceDE w:val="0"/>
        <w:autoSpaceDN w:val="0"/>
        <w:adjustRightInd w:val="0"/>
        <w:spacing w:after="0" w:line="240" w:lineRule="auto"/>
        <w:jc w:val="center"/>
        <w:rPr>
          <w:rFonts w:ascii="Arial-BoldMT" w:hAnsi="Arial-BoldMT" w:cs="Arial-BoldMT"/>
          <w:b/>
          <w:bCs/>
          <w:sz w:val="20"/>
          <w:szCs w:val="20"/>
        </w:rPr>
      </w:pPr>
      <w:r w:rsidRPr="008A3DF5">
        <w:rPr>
          <w:rFonts w:ascii="Arial-BoldMT" w:hAnsi="Arial-BoldMT" w:cs="Arial-BoldMT"/>
          <w:b/>
          <w:bCs/>
          <w:sz w:val="20"/>
          <w:szCs w:val="20"/>
        </w:rPr>
        <w:t>5</w:t>
      </w:r>
      <w:r w:rsidR="006A7188" w:rsidRPr="008A3DF5">
        <w:rPr>
          <w:rFonts w:ascii="Arial-BoldMT" w:hAnsi="Arial-BoldMT" w:cs="Arial-BoldMT"/>
          <w:b/>
          <w:bCs/>
          <w:sz w:val="20"/>
          <w:szCs w:val="20"/>
        </w:rPr>
        <w:t>.člen</w:t>
      </w:r>
    </w:p>
    <w:p w:rsidR="001A73FD" w:rsidRDefault="00D62892" w:rsidP="002064F8">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w:t>
      </w:r>
      <w:r w:rsidR="001A73FD">
        <w:rPr>
          <w:rFonts w:ascii="Arial-BoldMT" w:hAnsi="Arial-BoldMT" w:cs="Arial-BoldMT"/>
          <w:b/>
          <w:bCs/>
          <w:sz w:val="20"/>
          <w:szCs w:val="20"/>
        </w:rPr>
        <w:t>Obveščanje vlagateljev</w:t>
      </w:r>
      <w:r>
        <w:rPr>
          <w:rFonts w:ascii="Arial-BoldMT" w:hAnsi="Arial-BoldMT" w:cs="Arial-BoldMT"/>
          <w:b/>
          <w:bCs/>
          <w:sz w:val="20"/>
          <w:szCs w:val="20"/>
        </w:rPr>
        <w:t>)</w:t>
      </w:r>
    </w:p>
    <w:p w:rsidR="00D62892" w:rsidRDefault="00D62892" w:rsidP="001A73FD">
      <w:pPr>
        <w:autoSpaceDE w:val="0"/>
        <w:autoSpaceDN w:val="0"/>
        <w:adjustRightInd w:val="0"/>
        <w:spacing w:after="0" w:line="240" w:lineRule="auto"/>
        <w:rPr>
          <w:rFonts w:ascii="ArialMT" w:hAnsi="ArialMT" w:cs="ArialMT"/>
          <w:sz w:val="20"/>
          <w:szCs w:val="20"/>
        </w:rPr>
      </w:pPr>
    </w:p>
    <w:p w:rsidR="001A73FD" w:rsidRPr="00E37F4A" w:rsidRDefault="00386086" w:rsidP="00E37F4A">
      <w:pPr>
        <w:autoSpaceDE w:val="0"/>
        <w:autoSpaceDN w:val="0"/>
        <w:adjustRightInd w:val="0"/>
        <w:spacing w:after="0" w:line="240" w:lineRule="auto"/>
        <w:jc w:val="both"/>
        <w:rPr>
          <w:rFonts w:ascii="Arial" w:hAnsi="Arial" w:cs="Arial"/>
          <w:sz w:val="20"/>
          <w:szCs w:val="20"/>
        </w:rPr>
      </w:pPr>
      <w:r w:rsidRPr="00E37F4A">
        <w:rPr>
          <w:rFonts w:ascii="Arial" w:hAnsi="Arial" w:cs="Arial"/>
          <w:sz w:val="20"/>
          <w:szCs w:val="20"/>
        </w:rPr>
        <w:t>Vodilni partner</w:t>
      </w:r>
      <w:r w:rsidR="00BC5A98" w:rsidRPr="00E37F4A">
        <w:rPr>
          <w:rFonts w:ascii="Arial" w:hAnsi="Arial" w:cs="Arial"/>
          <w:sz w:val="20"/>
          <w:szCs w:val="20"/>
        </w:rPr>
        <w:t xml:space="preserve"> obvesti vlagatelje o rezultatih razpisa LAS in o nadaljnjem postopku ocenjevanja upravičenosti pri zadevnem organu.</w:t>
      </w:r>
      <w:r w:rsidR="00243FF0" w:rsidRPr="00E37F4A">
        <w:rPr>
          <w:rFonts w:ascii="Arial" w:hAnsi="Arial" w:cs="Arial"/>
          <w:sz w:val="20"/>
          <w:szCs w:val="20"/>
        </w:rPr>
        <w:t xml:space="preserve"> </w:t>
      </w:r>
      <w:r w:rsidR="001A73FD" w:rsidRPr="00E37F4A">
        <w:rPr>
          <w:rFonts w:ascii="Arial" w:hAnsi="Arial" w:cs="Arial"/>
          <w:sz w:val="20"/>
          <w:szCs w:val="20"/>
        </w:rPr>
        <w:t>Obvestilo mora vsebovati najmanj utemeljitev odločitve, postopek pritožbe o kateri odloča</w:t>
      </w:r>
      <w:r w:rsidR="00D62892" w:rsidRPr="00E37F4A">
        <w:rPr>
          <w:rFonts w:ascii="Arial" w:hAnsi="Arial" w:cs="Arial"/>
          <w:sz w:val="20"/>
          <w:szCs w:val="20"/>
        </w:rPr>
        <w:t xml:space="preserve"> </w:t>
      </w:r>
      <w:r w:rsidR="001A73FD" w:rsidRPr="00E37F4A">
        <w:rPr>
          <w:rFonts w:ascii="Arial" w:hAnsi="Arial" w:cs="Arial"/>
          <w:sz w:val="20"/>
          <w:szCs w:val="20"/>
        </w:rPr>
        <w:t>Skupščina LAS in povabilo k podpisu pogodbe o predhodnem izboru operacij. Vlagatelj mora</w:t>
      </w:r>
      <w:r w:rsidR="00D62892" w:rsidRPr="00E37F4A">
        <w:rPr>
          <w:rFonts w:ascii="Arial" w:hAnsi="Arial" w:cs="Arial"/>
          <w:sz w:val="20"/>
          <w:szCs w:val="20"/>
        </w:rPr>
        <w:t xml:space="preserve"> </w:t>
      </w:r>
      <w:r w:rsidR="001A73FD" w:rsidRPr="00E37F4A">
        <w:rPr>
          <w:rFonts w:ascii="Arial" w:hAnsi="Arial" w:cs="Arial"/>
          <w:sz w:val="20"/>
          <w:szCs w:val="20"/>
        </w:rPr>
        <w:t>pogodbo podpisati v roku 8. dni od prejema. Če se vlagatelj ne odzove se šteje, da je umaknil</w:t>
      </w:r>
      <w:r w:rsidR="00D62892" w:rsidRPr="00E37F4A">
        <w:rPr>
          <w:rFonts w:ascii="Arial" w:hAnsi="Arial" w:cs="Arial"/>
          <w:sz w:val="20"/>
          <w:szCs w:val="20"/>
        </w:rPr>
        <w:t xml:space="preserve"> </w:t>
      </w:r>
      <w:r w:rsidR="001A73FD" w:rsidRPr="00E37F4A">
        <w:rPr>
          <w:rFonts w:ascii="Arial" w:hAnsi="Arial" w:cs="Arial"/>
          <w:sz w:val="20"/>
          <w:szCs w:val="20"/>
        </w:rPr>
        <w:t>vlogo.</w:t>
      </w:r>
    </w:p>
    <w:p w:rsidR="001C6F49" w:rsidRDefault="001C6F49" w:rsidP="001A73FD">
      <w:pPr>
        <w:autoSpaceDE w:val="0"/>
        <w:autoSpaceDN w:val="0"/>
        <w:adjustRightInd w:val="0"/>
        <w:spacing w:after="0" w:line="240" w:lineRule="auto"/>
        <w:rPr>
          <w:rFonts w:ascii="Arial-BoldMT" w:hAnsi="Arial-BoldMT" w:cs="Arial-BoldMT"/>
          <w:b/>
          <w:bCs/>
          <w:sz w:val="20"/>
          <w:szCs w:val="20"/>
        </w:rPr>
      </w:pPr>
    </w:p>
    <w:p w:rsidR="001C6F49" w:rsidRDefault="00AA7086" w:rsidP="002064F8">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6</w:t>
      </w:r>
      <w:r w:rsidR="001C6F49">
        <w:rPr>
          <w:rFonts w:ascii="Arial-BoldMT" w:hAnsi="Arial-BoldMT" w:cs="Arial-BoldMT"/>
          <w:b/>
          <w:bCs/>
          <w:sz w:val="20"/>
          <w:szCs w:val="20"/>
        </w:rPr>
        <w:t>.člen</w:t>
      </w:r>
    </w:p>
    <w:p w:rsidR="001A73FD" w:rsidRDefault="007778BF" w:rsidP="002064F8">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w:t>
      </w:r>
      <w:r w:rsidR="001A73FD">
        <w:rPr>
          <w:rFonts w:ascii="Arial-BoldMT" w:hAnsi="Arial-BoldMT" w:cs="Arial-BoldMT"/>
          <w:b/>
          <w:bCs/>
          <w:sz w:val="20"/>
          <w:szCs w:val="20"/>
        </w:rPr>
        <w:t>Postopek pritožbe</w:t>
      </w:r>
      <w:r>
        <w:rPr>
          <w:rFonts w:ascii="Arial-BoldMT" w:hAnsi="Arial-BoldMT" w:cs="Arial-BoldMT"/>
          <w:b/>
          <w:bCs/>
          <w:sz w:val="20"/>
          <w:szCs w:val="20"/>
        </w:rPr>
        <w:t>)</w:t>
      </w:r>
    </w:p>
    <w:p w:rsidR="001A73FD" w:rsidRPr="00E37F4A" w:rsidRDefault="007778BF" w:rsidP="00E37F4A">
      <w:pPr>
        <w:autoSpaceDE w:val="0"/>
        <w:autoSpaceDN w:val="0"/>
        <w:adjustRightInd w:val="0"/>
        <w:spacing w:after="0" w:line="240" w:lineRule="auto"/>
        <w:jc w:val="both"/>
        <w:rPr>
          <w:rFonts w:ascii="Arial" w:hAnsi="Arial" w:cs="Arial"/>
          <w:sz w:val="20"/>
          <w:szCs w:val="20"/>
        </w:rPr>
      </w:pPr>
      <w:r>
        <w:rPr>
          <w:rFonts w:ascii="ArialMT" w:hAnsi="ArialMT" w:cs="ArialMT"/>
          <w:sz w:val="20"/>
          <w:szCs w:val="20"/>
        </w:rPr>
        <w:br/>
      </w:r>
      <w:r w:rsidR="00867FA7" w:rsidRPr="00E37F4A">
        <w:rPr>
          <w:rFonts w:ascii="Arial" w:hAnsi="Arial" w:cs="Arial"/>
          <w:sz w:val="20"/>
          <w:szCs w:val="20"/>
        </w:rPr>
        <w:t>Vlagatelj operacije ima v 8 dneh od prejema odločitve glede izbire oz. ne izbire operacije pravico vložiti pritožbo na Skupščino LAS. V svoji pritožbi mora natančno opredeliti in utemeljiti razloge, zaradi katerih je pritožba vložena.</w:t>
      </w:r>
      <w:r w:rsidR="001A73FD" w:rsidRPr="00E37F4A">
        <w:rPr>
          <w:rFonts w:ascii="Arial" w:hAnsi="Arial" w:cs="Arial"/>
          <w:sz w:val="20"/>
          <w:szCs w:val="20"/>
        </w:rPr>
        <w:t xml:space="preserve"> Predmet pritožbe ne morejo biti postavljena merila za</w:t>
      </w:r>
      <w:r w:rsidR="00BA2E50" w:rsidRPr="00E37F4A">
        <w:rPr>
          <w:rFonts w:ascii="Arial" w:hAnsi="Arial" w:cs="Arial"/>
          <w:sz w:val="20"/>
          <w:szCs w:val="20"/>
        </w:rPr>
        <w:t xml:space="preserve"> </w:t>
      </w:r>
      <w:r w:rsidR="001A73FD" w:rsidRPr="00E37F4A">
        <w:rPr>
          <w:rFonts w:ascii="Arial" w:hAnsi="Arial" w:cs="Arial"/>
          <w:sz w:val="20"/>
          <w:szCs w:val="20"/>
        </w:rPr>
        <w:t>ocenjevanje vlog. O pritožbi mora biti odločeno v roku 15. dni.</w:t>
      </w:r>
      <w:r w:rsidR="004C7264" w:rsidRPr="00E37F4A">
        <w:rPr>
          <w:rFonts w:ascii="Arial" w:hAnsi="Arial" w:cs="Arial"/>
          <w:sz w:val="20"/>
          <w:szCs w:val="20"/>
        </w:rPr>
        <w:t xml:space="preserve"> Odločitev Skupščine LAS je dokončna.</w:t>
      </w:r>
    </w:p>
    <w:p w:rsidR="00D243EB" w:rsidRPr="00E37F4A" w:rsidRDefault="00D243EB" w:rsidP="00E37F4A">
      <w:pPr>
        <w:autoSpaceDE w:val="0"/>
        <w:autoSpaceDN w:val="0"/>
        <w:adjustRightInd w:val="0"/>
        <w:spacing w:after="0" w:line="240" w:lineRule="auto"/>
        <w:jc w:val="both"/>
        <w:rPr>
          <w:rFonts w:ascii="Arial" w:hAnsi="Arial" w:cs="Arial"/>
          <w:sz w:val="20"/>
          <w:szCs w:val="20"/>
        </w:rPr>
      </w:pPr>
    </w:p>
    <w:p w:rsidR="001A73FD" w:rsidRDefault="001A73FD" w:rsidP="00E37F4A">
      <w:pPr>
        <w:autoSpaceDE w:val="0"/>
        <w:autoSpaceDN w:val="0"/>
        <w:adjustRightInd w:val="0"/>
        <w:spacing w:after="0" w:line="240" w:lineRule="auto"/>
        <w:jc w:val="both"/>
        <w:rPr>
          <w:rFonts w:ascii="ArialMT" w:hAnsi="ArialMT" w:cs="ArialMT"/>
          <w:sz w:val="20"/>
          <w:szCs w:val="20"/>
        </w:rPr>
      </w:pPr>
      <w:r w:rsidRPr="00E37F4A">
        <w:rPr>
          <w:rFonts w:ascii="Arial" w:hAnsi="Arial" w:cs="Arial"/>
          <w:sz w:val="20"/>
          <w:szCs w:val="20"/>
        </w:rPr>
        <w:t>Vložene pritožbe ne zadržijo podpisa pogodb z drugimi izbranimi vlagatelji</w:t>
      </w:r>
      <w:r>
        <w:rPr>
          <w:rFonts w:ascii="ArialMT" w:hAnsi="ArialMT" w:cs="ArialMT"/>
          <w:sz w:val="20"/>
          <w:szCs w:val="20"/>
        </w:rPr>
        <w:t>.</w:t>
      </w:r>
    </w:p>
    <w:p w:rsidR="00D243EB" w:rsidRDefault="00D243EB" w:rsidP="001A73FD">
      <w:pPr>
        <w:autoSpaceDE w:val="0"/>
        <w:autoSpaceDN w:val="0"/>
        <w:adjustRightInd w:val="0"/>
        <w:spacing w:after="0" w:line="240" w:lineRule="auto"/>
        <w:rPr>
          <w:rFonts w:ascii="ArialMT" w:hAnsi="ArialMT" w:cs="ArialMT"/>
          <w:sz w:val="20"/>
          <w:szCs w:val="20"/>
        </w:rPr>
      </w:pPr>
    </w:p>
    <w:p w:rsidR="00867FA7" w:rsidRDefault="00867FA7" w:rsidP="001A73FD">
      <w:pPr>
        <w:autoSpaceDE w:val="0"/>
        <w:autoSpaceDN w:val="0"/>
        <w:adjustRightInd w:val="0"/>
        <w:spacing w:after="0" w:line="240" w:lineRule="auto"/>
        <w:rPr>
          <w:rFonts w:ascii="ArialMT" w:hAnsi="ArialMT" w:cs="ArialMT"/>
          <w:sz w:val="20"/>
          <w:szCs w:val="20"/>
        </w:rPr>
      </w:pPr>
    </w:p>
    <w:p w:rsidR="00867FA7" w:rsidRPr="00867FA7" w:rsidRDefault="00AA7086" w:rsidP="002064F8">
      <w:pPr>
        <w:autoSpaceDE w:val="0"/>
        <w:autoSpaceDN w:val="0"/>
        <w:adjustRightInd w:val="0"/>
        <w:spacing w:after="0" w:line="240" w:lineRule="auto"/>
        <w:jc w:val="center"/>
        <w:rPr>
          <w:rFonts w:ascii="ArialMT" w:hAnsi="ArialMT" w:cs="ArialMT"/>
          <w:b/>
          <w:sz w:val="20"/>
          <w:szCs w:val="20"/>
        </w:rPr>
      </w:pPr>
      <w:r>
        <w:rPr>
          <w:rFonts w:ascii="ArialMT" w:hAnsi="ArialMT" w:cs="ArialMT"/>
          <w:b/>
          <w:sz w:val="20"/>
          <w:szCs w:val="20"/>
        </w:rPr>
        <w:t>7</w:t>
      </w:r>
      <w:r w:rsidR="00867FA7" w:rsidRPr="00867FA7">
        <w:rPr>
          <w:rFonts w:ascii="ArialMT" w:hAnsi="ArialMT" w:cs="ArialMT"/>
          <w:b/>
          <w:sz w:val="20"/>
          <w:szCs w:val="20"/>
        </w:rPr>
        <w:t>.člen</w:t>
      </w:r>
      <w:r w:rsidR="00867FA7">
        <w:rPr>
          <w:rFonts w:ascii="ArialMT" w:hAnsi="ArialMT" w:cs="ArialMT"/>
          <w:sz w:val="20"/>
          <w:szCs w:val="20"/>
        </w:rPr>
        <w:br/>
      </w:r>
      <w:r w:rsidR="00867FA7" w:rsidRPr="00867FA7">
        <w:rPr>
          <w:rFonts w:ascii="ArialMT" w:hAnsi="ArialMT" w:cs="ArialMT"/>
          <w:b/>
          <w:sz w:val="20"/>
          <w:szCs w:val="20"/>
        </w:rPr>
        <w:t xml:space="preserve">(Pogodba o predhodnem izboru </w:t>
      </w:r>
      <w:r w:rsidR="00424A16" w:rsidRPr="00867FA7">
        <w:rPr>
          <w:rFonts w:ascii="ArialMT" w:hAnsi="ArialMT" w:cs="ArialMT"/>
          <w:b/>
          <w:sz w:val="20"/>
          <w:szCs w:val="20"/>
        </w:rPr>
        <w:t>operacij</w:t>
      </w:r>
      <w:r w:rsidR="00867FA7" w:rsidRPr="00867FA7">
        <w:rPr>
          <w:rFonts w:ascii="ArialMT" w:hAnsi="ArialMT" w:cs="ArialMT"/>
          <w:b/>
          <w:sz w:val="20"/>
          <w:szCs w:val="20"/>
        </w:rPr>
        <w:t>)</w:t>
      </w:r>
    </w:p>
    <w:p w:rsidR="00867FA7" w:rsidRDefault="00867FA7" w:rsidP="001A73FD">
      <w:pPr>
        <w:autoSpaceDE w:val="0"/>
        <w:autoSpaceDN w:val="0"/>
        <w:adjustRightInd w:val="0"/>
        <w:spacing w:after="0" w:line="240" w:lineRule="auto"/>
        <w:rPr>
          <w:rFonts w:ascii="ArialMT" w:hAnsi="ArialMT" w:cs="ArialMT"/>
          <w:sz w:val="20"/>
          <w:szCs w:val="20"/>
        </w:rPr>
      </w:pPr>
    </w:p>
    <w:p w:rsidR="00AA7086" w:rsidRDefault="00AA7086" w:rsidP="00867FA7">
      <w:pPr>
        <w:autoSpaceDE w:val="0"/>
        <w:autoSpaceDN w:val="0"/>
        <w:adjustRightInd w:val="0"/>
        <w:spacing w:after="0" w:line="240" w:lineRule="auto"/>
        <w:rPr>
          <w:rFonts w:ascii="ArialMT" w:hAnsi="ArialMT" w:cs="ArialMT"/>
          <w:sz w:val="20"/>
          <w:szCs w:val="20"/>
        </w:rPr>
      </w:pPr>
      <w:r>
        <w:rPr>
          <w:rFonts w:ascii="ArialMT" w:hAnsi="ArialMT" w:cs="ArialMT"/>
          <w:sz w:val="20"/>
          <w:szCs w:val="20"/>
        </w:rPr>
        <w:t>Vodilni partner izbrane vlagatelje povabi k podpisu pogodbe o predhodnem izboru operacij.</w:t>
      </w:r>
    </w:p>
    <w:p w:rsidR="00867FA7" w:rsidRDefault="00867FA7" w:rsidP="00BF53B8">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Pogodba o predhodnem izboru operacij mora vsebovati najmanj:</w:t>
      </w:r>
    </w:p>
    <w:p w:rsidR="00867FA7"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naziv in naslov LAS Barje z zaledjem in vlagatelja,</w:t>
      </w:r>
    </w:p>
    <w:p w:rsidR="00867FA7"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namen operacije,</w:t>
      </w:r>
    </w:p>
    <w:p w:rsidR="00867FA7" w:rsidRPr="00386086"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sidRPr="00386086">
        <w:rPr>
          <w:rFonts w:ascii="ArialMT" w:hAnsi="ArialMT" w:cs="ArialMT"/>
          <w:sz w:val="20"/>
          <w:szCs w:val="20"/>
        </w:rPr>
        <w:t>predvidena višina dodeljenih sredstev in informacijo o tem, da se višina sredstev lahko</w:t>
      </w:r>
      <w:r w:rsidR="00386086" w:rsidRPr="00386086">
        <w:rPr>
          <w:rFonts w:ascii="ArialMT" w:hAnsi="ArialMT" w:cs="ArialMT"/>
          <w:sz w:val="20"/>
          <w:szCs w:val="20"/>
        </w:rPr>
        <w:t xml:space="preserve"> </w:t>
      </w:r>
      <w:r w:rsidRPr="00386086">
        <w:rPr>
          <w:rFonts w:ascii="ArialMT" w:hAnsi="ArialMT" w:cs="ArialMT"/>
          <w:sz w:val="20"/>
          <w:szCs w:val="20"/>
        </w:rPr>
        <w:t>spremeni, na podlagi nadaljnje presoje vloge na zadevnem skladu,</w:t>
      </w:r>
    </w:p>
    <w:p w:rsidR="00867FA7"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terminski načrt porabe sredstev,</w:t>
      </w:r>
    </w:p>
    <w:p w:rsidR="00867FA7"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način nadzora nad porabo sredstev,</w:t>
      </w:r>
    </w:p>
    <w:p w:rsidR="00867FA7" w:rsidRPr="00386086"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sidRPr="00386086">
        <w:rPr>
          <w:rFonts w:ascii="ArialMT" w:hAnsi="ArialMT" w:cs="ArialMT"/>
          <w:sz w:val="20"/>
          <w:szCs w:val="20"/>
        </w:rPr>
        <w:t>izjave skladne z določili o Državnih pomočeh, kadar je upravičenec prejemnik državne</w:t>
      </w:r>
      <w:r w:rsidR="00386086" w:rsidRPr="00386086">
        <w:rPr>
          <w:rFonts w:ascii="ArialMT" w:hAnsi="ArialMT" w:cs="ArialMT"/>
          <w:sz w:val="20"/>
          <w:szCs w:val="20"/>
        </w:rPr>
        <w:t xml:space="preserve"> </w:t>
      </w:r>
      <w:r w:rsidRPr="00386086">
        <w:rPr>
          <w:rFonts w:ascii="ArialMT" w:hAnsi="ArialMT" w:cs="ArialMT"/>
          <w:sz w:val="20"/>
          <w:szCs w:val="20"/>
        </w:rPr>
        <w:t>pomoči,</w:t>
      </w:r>
    </w:p>
    <w:p w:rsidR="00867FA7" w:rsidRPr="00386086"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sidRPr="00386086">
        <w:rPr>
          <w:rFonts w:ascii="ArialMT" w:hAnsi="ArialMT" w:cs="ArialMT"/>
          <w:sz w:val="20"/>
          <w:szCs w:val="20"/>
        </w:rPr>
        <w:t>informacijo o morebitnih spremembah, ki so lahko posledice ponovnega pregleda vlog s</w:t>
      </w:r>
      <w:r w:rsidR="00386086" w:rsidRPr="00386086">
        <w:rPr>
          <w:rFonts w:ascii="ArialMT" w:hAnsi="ArialMT" w:cs="ArialMT"/>
          <w:sz w:val="20"/>
          <w:szCs w:val="20"/>
        </w:rPr>
        <w:t xml:space="preserve"> </w:t>
      </w:r>
      <w:r w:rsidRPr="00386086">
        <w:rPr>
          <w:rFonts w:ascii="ArialMT" w:hAnsi="ArialMT" w:cs="ArialMT"/>
          <w:sz w:val="20"/>
          <w:szCs w:val="20"/>
        </w:rPr>
        <w:t>strani ARSKTRP ali MGRT,</w:t>
      </w:r>
    </w:p>
    <w:p w:rsidR="00867FA7"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sankcijah določenih v uredbi CLLD,</w:t>
      </w:r>
    </w:p>
    <w:p w:rsidR="00867FA7" w:rsidRPr="00386086"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sidRPr="00386086">
        <w:rPr>
          <w:rFonts w:ascii="ArialMT" w:hAnsi="ArialMT" w:cs="ArialMT"/>
          <w:sz w:val="20"/>
          <w:szCs w:val="20"/>
        </w:rPr>
        <w:t>zadnjem roku za oddajo zahtevka na LAS, da lahko LAS še zagotovi pravočasno vložitev</w:t>
      </w:r>
      <w:r w:rsidR="00386086" w:rsidRPr="00386086">
        <w:rPr>
          <w:rFonts w:ascii="ArialMT" w:hAnsi="ArialMT" w:cs="ArialMT"/>
          <w:sz w:val="20"/>
          <w:szCs w:val="20"/>
        </w:rPr>
        <w:t xml:space="preserve"> </w:t>
      </w:r>
      <w:r w:rsidRPr="00386086">
        <w:rPr>
          <w:rFonts w:ascii="ArialMT" w:hAnsi="ArialMT" w:cs="ArialMT"/>
          <w:sz w:val="20"/>
          <w:szCs w:val="20"/>
        </w:rPr>
        <w:t>zahtevka na ARSKTRP oz. MGRT,</w:t>
      </w:r>
    </w:p>
    <w:p w:rsidR="00867FA7" w:rsidRDefault="00867FA7" w:rsidP="00BF53B8">
      <w:pPr>
        <w:numPr>
          <w:ilvl w:val="0"/>
          <w:numId w:val="1"/>
        </w:num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obveznost vlagatelja o označevanju operacije skladn</w:t>
      </w:r>
      <w:r w:rsidR="00BF53B8">
        <w:rPr>
          <w:rFonts w:ascii="ArialMT" w:hAnsi="ArialMT" w:cs="ArialMT"/>
          <w:sz w:val="20"/>
          <w:szCs w:val="20"/>
        </w:rPr>
        <w:t>o z navodili posameznega sklada.</w:t>
      </w:r>
    </w:p>
    <w:p w:rsidR="006B14B5" w:rsidRDefault="006B14B5" w:rsidP="00EC16C2">
      <w:pPr>
        <w:autoSpaceDE w:val="0"/>
        <w:autoSpaceDN w:val="0"/>
        <w:adjustRightInd w:val="0"/>
        <w:spacing w:after="0" w:line="240" w:lineRule="auto"/>
        <w:jc w:val="center"/>
        <w:rPr>
          <w:rFonts w:ascii="ArialMT" w:hAnsi="ArialMT" w:cs="ArialMT"/>
          <w:b/>
          <w:sz w:val="20"/>
          <w:szCs w:val="20"/>
        </w:rPr>
      </w:pPr>
    </w:p>
    <w:p w:rsidR="006B14B5" w:rsidRDefault="006B14B5" w:rsidP="00EC16C2">
      <w:pPr>
        <w:autoSpaceDE w:val="0"/>
        <w:autoSpaceDN w:val="0"/>
        <w:adjustRightInd w:val="0"/>
        <w:spacing w:after="0" w:line="240" w:lineRule="auto"/>
        <w:jc w:val="center"/>
        <w:rPr>
          <w:rFonts w:ascii="ArialMT" w:hAnsi="ArialMT" w:cs="ArialMT"/>
          <w:b/>
          <w:sz w:val="20"/>
          <w:szCs w:val="20"/>
        </w:rPr>
      </w:pPr>
    </w:p>
    <w:p w:rsidR="00867FA7" w:rsidRPr="00AA7086" w:rsidRDefault="00AA7086" w:rsidP="00EC16C2">
      <w:pPr>
        <w:autoSpaceDE w:val="0"/>
        <w:autoSpaceDN w:val="0"/>
        <w:adjustRightInd w:val="0"/>
        <w:spacing w:after="0" w:line="240" w:lineRule="auto"/>
        <w:jc w:val="center"/>
        <w:rPr>
          <w:rFonts w:ascii="ArialMT" w:hAnsi="ArialMT" w:cs="ArialMT"/>
          <w:b/>
          <w:sz w:val="20"/>
          <w:szCs w:val="20"/>
        </w:rPr>
      </w:pPr>
      <w:r w:rsidRPr="00AA7086">
        <w:rPr>
          <w:rFonts w:ascii="ArialMT" w:hAnsi="ArialMT" w:cs="ArialMT"/>
          <w:b/>
          <w:sz w:val="20"/>
          <w:szCs w:val="20"/>
        </w:rPr>
        <w:t>8</w:t>
      </w:r>
      <w:r w:rsidR="00EC16C2" w:rsidRPr="00AA7086">
        <w:rPr>
          <w:rFonts w:ascii="ArialMT" w:hAnsi="ArialMT" w:cs="ArialMT"/>
          <w:b/>
          <w:sz w:val="20"/>
          <w:szCs w:val="20"/>
        </w:rPr>
        <w:t>.člen</w:t>
      </w:r>
      <w:r w:rsidR="00EC16C2" w:rsidRPr="00AA7086">
        <w:rPr>
          <w:rFonts w:ascii="ArialMT" w:hAnsi="ArialMT" w:cs="ArialMT"/>
          <w:b/>
          <w:sz w:val="20"/>
          <w:szCs w:val="20"/>
        </w:rPr>
        <w:br/>
        <w:t>(</w:t>
      </w:r>
      <w:r w:rsidR="00EC16C2" w:rsidRPr="00AA7086">
        <w:rPr>
          <w:rFonts w:ascii="Arial-BoldItalicMT" w:hAnsi="Arial-BoldItalicMT" w:cs="Arial-BoldItalicMT"/>
          <w:b/>
          <w:bCs/>
          <w:iCs/>
          <w:sz w:val="20"/>
          <w:szCs w:val="20"/>
        </w:rPr>
        <w:t>Poseben postopek izbora operacij ki jih izvaja LAS)</w:t>
      </w:r>
    </w:p>
    <w:p w:rsidR="001C6F49" w:rsidRPr="00AA7086" w:rsidRDefault="001C6F49" w:rsidP="001A73FD">
      <w:pPr>
        <w:autoSpaceDE w:val="0"/>
        <w:autoSpaceDN w:val="0"/>
        <w:adjustRightInd w:val="0"/>
        <w:spacing w:after="0" w:line="240" w:lineRule="auto"/>
        <w:rPr>
          <w:rFonts w:ascii="Arial-BoldItalicMT" w:hAnsi="Arial-BoldItalicMT" w:cs="Arial-BoldItalicMT"/>
          <w:b/>
          <w:bCs/>
          <w:i/>
          <w:iCs/>
          <w:sz w:val="20"/>
          <w:szCs w:val="20"/>
        </w:rPr>
      </w:pPr>
    </w:p>
    <w:p w:rsidR="001A73FD" w:rsidRPr="00384544" w:rsidRDefault="001A73FD" w:rsidP="00E37F4A">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Če je nosilec operacije LAS, se operacija ocenjuje pod enakimi pogoji in merili, kot to velja za</w:t>
      </w:r>
    </w:p>
    <w:p w:rsidR="001A73FD" w:rsidRPr="00384544" w:rsidRDefault="001A73FD" w:rsidP="00E37F4A">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vloge drugih vlagateljev. LAS izvaja operacije na predlog Upravnega odbora LAS neposredno</w:t>
      </w:r>
      <w:r w:rsidR="00AA7086" w:rsidRPr="00384544">
        <w:rPr>
          <w:rFonts w:ascii="Arial" w:hAnsi="Arial" w:cs="Arial"/>
          <w:sz w:val="20"/>
          <w:szCs w:val="20"/>
        </w:rPr>
        <w:t xml:space="preserve">, zato </w:t>
      </w:r>
    </w:p>
    <w:p w:rsidR="001A73FD" w:rsidRPr="00384544" w:rsidRDefault="001A73FD" w:rsidP="00E37F4A">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pri</w:t>
      </w:r>
      <w:r w:rsidR="00AA7086" w:rsidRPr="00384544">
        <w:rPr>
          <w:rFonts w:ascii="Arial" w:hAnsi="Arial" w:cs="Arial"/>
          <w:sz w:val="20"/>
          <w:szCs w:val="20"/>
        </w:rPr>
        <w:t>java na javni poziv ni potrebna</w:t>
      </w:r>
      <w:r w:rsidRPr="00384544">
        <w:rPr>
          <w:rFonts w:ascii="Arial" w:hAnsi="Arial" w:cs="Arial"/>
          <w:sz w:val="20"/>
          <w:szCs w:val="20"/>
        </w:rPr>
        <w:t>. Operacijo, ki zadostuje vsem pogojem in merilom potrdi</w:t>
      </w:r>
    </w:p>
    <w:p w:rsidR="001A73FD" w:rsidRPr="00384544" w:rsidRDefault="001A73FD" w:rsidP="00E37F4A">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Skupščina LAS. LAS je lahko nosilec razvojno pomembnih operaciji.</w:t>
      </w:r>
    </w:p>
    <w:p w:rsidR="001A73FD" w:rsidRPr="00384544" w:rsidRDefault="00EC16C2" w:rsidP="00E37F4A">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br/>
      </w:r>
      <w:r w:rsidR="001A73FD" w:rsidRPr="00384544">
        <w:rPr>
          <w:rFonts w:ascii="Arial" w:hAnsi="Arial" w:cs="Arial"/>
          <w:sz w:val="20"/>
          <w:szCs w:val="20"/>
        </w:rPr>
        <w:t>Skupščina in Upravni odbor morata pri odločanju o operacijah katerih nosilec je LAS zagotoviti, da</w:t>
      </w:r>
    </w:p>
    <w:p w:rsidR="001A73FD" w:rsidRPr="00384544" w:rsidRDefault="001A73FD" w:rsidP="00E37F4A">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najmanj 50% glasov prispevajo partnerji, ki niso javni organi, skladno s 3b točko 34. Člena Uredbe</w:t>
      </w:r>
    </w:p>
    <w:p w:rsidR="001A73FD" w:rsidRPr="00384544" w:rsidRDefault="001A73FD" w:rsidP="00E37F4A">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1303/2013/EU</w:t>
      </w:r>
      <w:r w:rsidR="00E37F4A" w:rsidRPr="00384544">
        <w:rPr>
          <w:rFonts w:ascii="Arial" w:hAnsi="Arial" w:cs="Arial"/>
          <w:sz w:val="20"/>
          <w:szCs w:val="20"/>
        </w:rPr>
        <w:t>.</w:t>
      </w:r>
    </w:p>
    <w:p w:rsidR="00B60F99" w:rsidRDefault="00B60F99" w:rsidP="001A73FD">
      <w:pPr>
        <w:autoSpaceDE w:val="0"/>
        <w:autoSpaceDN w:val="0"/>
        <w:adjustRightInd w:val="0"/>
        <w:spacing w:after="0" w:line="240" w:lineRule="auto"/>
        <w:rPr>
          <w:rFonts w:ascii="Arial-BoldItalicMT" w:hAnsi="Arial-BoldItalicMT" w:cs="Arial-BoldItalicMT"/>
          <w:b/>
          <w:bCs/>
          <w:i/>
          <w:iCs/>
          <w:sz w:val="20"/>
          <w:szCs w:val="20"/>
        </w:rPr>
      </w:pPr>
    </w:p>
    <w:p w:rsidR="001C6F49" w:rsidRPr="00AA7086" w:rsidRDefault="00AA7086" w:rsidP="00243FF0">
      <w:pPr>
        <w:autoSpaceDE w:val="0"/>
        <w:autoSpaceDN w:val="0"/>
        <w:adjustRightInd w:val="0"/>
        <w:spacing w:after="0" w:line="240" w:lineRule="auto"/>
        <w:jc w:val="center"/>
        <w:rPr>
          <w:rFonts w:ascii="Arial-BoldItalicMT" w:hAnsi="Arial-BoldItalicMT" w:cs="Arial-BoldItalicMT"/>
          <w:b/>
          <w:bCs/>
          <w:iCs/>
          <w:sz w:val="20"/>
          <w:szCs w:val="20"/>
        </w:rPr>
      </w:pPr>
      <w:r w:rsidRPr="00AA7086">
        <w:rPr>
          <w:rFonts w:ascii="Arial-BoldItalicMT" w:hAnsi="Arial-BoldItalicMT" w:cs="Arial-BoldItalicMT"/>
          <w:b/>
          <w:bCs/>
          <w:iCs/>
          <w:sz w:val="20"/>
          <w:szCs w:val="20"/>
        </w:rPr>
        <w:t>9</w:t>
      </w:r>
      <w:r w:rsidR="00A251AE" w:rsidRPr="00AA7086">
        <w:rPr>
          <w:rFonts w:ascii="Arial-BoldItalicMT" w:hAnsi="Arial-BoldItalicMT" w:cs="Arial-BoldItalicMT"/>
          <w:b/>
          <w:bCs/>
          <w:iCs/>
          <w:sz w:val="20"/>
          <w:szCs w:val="20"/>
        </w:rPr>
        <w:t>.člen</w:t>
      </w:r>
    </w:p>
    <w:p w:rsidR="001A73FD" w:rsidRPr="00AA7086" w:rsidRDefault="00A251AE" w:rsidP="00243FF0">
      <w:pPr>
        <w:autoSpaceDE w:val="0"/>
        <w:autoSpaceDN w:val="0"/>
        <w:adjustRightInd w:val="0"/>
        <w:spacing w:after="0" w:line="240" w:lineRule="auto"/>
        <w:jc w:val="center"/>
        <w:rPr>
          <w:rFonts w:ascii="Arial-BoldItalicMT" w:hAnsi="Arial-BoldItalicMT" w:cs="Arial-BoldItalicMT"/>
          <w:b/>
          <w:bCs/>
          <w:iCs/>
          <w:sz w:val="20"/>
          <w:szCs w:val="20"/>
        </w:rPr>
      </w:pPr>
      <w:r w:rsidRPr="00AA7086">
        <w:rPr>
          <w:rFonts w:ascii="Arial-BoldItalicMT" w:hAnsi="Arial-BoldItalicMT" w:cs="Arial-BoldItalicMT"/>
          <w:b/>
          <w:bCs/>
          <w:iCs/>
          <w:sz w:val="20"/>
          <w:szCs w:val="20"/>
        </w:rPr>
        <w:t>(</w:t>
      </w:r>
      <w:r w:rsidR="001A73FD" w:rsidRPr="00AA7086">
        <w:rPr>
          <w:rFonts w:ascii="Arial-BoldItalicMT" w:hAnsi="Arial-BoldItalicMT" w:cs="Arial-BoldItalicMT"/>
          <w:b/>
          <w:bCs/>
          <w:iCs/>
          <w:sz w:val="20"/>
          <w:szCs w:val="20"/>
        </w:rPr>
        <w:t>Predložitev izbranih operacij v potrditev pristojnim organom</w:t>
      </w:r>
      <w:r w:rsidRPr="00AA7086">
        <w:rPr>
          <w:rFonts w:ascii="Arial-BoldItalicMT" w:hAnsi="Arial-BoldItalicMT" w:cs="Arial-BoldItalicMT"/>
          <w:b/>
          <w:bCs/>
          <w:iCs/>
          <w:sz w:val="20"/>
          <w:szCs w:val="20"/>
        </w:rPr>
        <w:t>)</w:t>
      </w:r>
    </w:p>
    <w:p w:rsidR="00A251AE" w:rsidRPr="00AA7086" w:rsidRDefault="00A251AE" w:rsidP="001A73FD">
      <w:pPr>
        <w:autoSpaceDE w:val="0"/>
        <w:autoSpaceDN w:val="0"/>
        <w:adjustRightInd w:val="0"/>
        <w:spacing w:after="0" w:line="240" w:lineRule="auto"/>
        <w:rPr>
          <w:rFonts w:ascii="Arial-BoldItalicMT" w:hAnsi="Arial-BoldItalicMT" w:cs="Arial-BoldItalicMT"/>
          <w:b/>
          <w:bCs/>
          <w:iCs/>
          <w:sz w:val="20"/>
          <w:szCs w:val="20"/>
        </w:rPr>
      </w:pPr>
    </w:p>
    <w:p w:rsidR="007B20E7" w:rsidRPr="00384544" w:rsidRDefault="001A73FD" w:rsidP="00384544">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 xml:space="preserve">Vodilni partner izbrane operacije predloži v potrditev </w:t>
      </w:r>
      <w:r w:rsidR="007B20E7" w:rsidRPr="00384544">
        <w:rPr>
          <w:rFonts w:ascii="Arial" w:hAnsi="Arial" w:cs="Arial"/>
          <w:sz w:val="20"/>
          <w:szCs w:val="20"/>
        </w:rPr>
        <w:t xml:space="preserve">v skladu z 32. členom Uredbe o izvajanju </w:t>
      </w:r>
    </w:p>
    <w:p w:rsidR="007B20E7" w:rsidRPr="00384544" w:rsidRDefault="007B20E7" w:rsidP="00384544">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 xml:space="preserve">lokalnega razvoja, ki ga vodi skupnost, v programskem obdobju 2014 – 2020 (Uradni list RS </w:t>
      </w:r>
    </w:p>
    <w:p w:rsidR="001A73FD" w:rsidRPr="00384544" w:rsidRDefault="007B20E7" w:rsidP="00384544">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42/2015) v končno odobritev pristojnemu organu,</w:t>
      </w:r>
      <w:r w:rsidR="001A73FD" w:rsidRPr="00384544">
        <w:rPr>
          <w:rFonts w:ascii="Arial" w:hAnsi="Arial" w:cs="Arial"/>
          <w:sz w:val="20"/>
          <w:szCs w:val="20"/>
        </w:rPr>
        <w:t xml:space="preserve"> in sicer:</w:t>
      </w:r>
    </w:p>
    <w:p w:rsidR="001A73FD" w:rsidRPr="00384544" w:rsidRDefault="00946232" w:rsidP="00384544">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w:t>
      </w:r>
      <w:r w:rsidR="001A73FD" w:rsidRPr="00384544">
        <w:rPr>
          <w:rFonts w:ascii="Arial" w:hAnsi="Arial" w:cs="Arial"/>
          <w:sz w:val="20"/>
          <w:szCs w:val="20"/>
        </w:rPr>
        <w:t>operacije, ki se sofinancirajo iz EKSRP na ARSKTRP ter</w:t>
      </w:r>
    </w:p>
    <w:p w:rsidR="001A73FD" w:rsidRPr="00384544" w:rsidRDefault="00946232" w:rsidP="00384544">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w:t>
      </w:r>
      <w:r w:rsidR="001A73FD" w:rsidRPr="00384544">
        <w:rPr>
          <w:rFonts w:ascii="Arial" w:hAnsi="Arial" w:cs="Arial"/>
          <w:sz w:val="20"/>
          <w:szCs w:val="20"/>
        </w:rPr>
        <w:t>operacije, ki se sofinancirajo iz ESRR na MGRT,</w:t>
      </w:r>
    </w:p>
    <w:p w:rsidR="001A73FD" w:rsidRPr="00384544" w:rsidRDefault="00A251AE" w:rsidP="00384544">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br/>
      </w:r>
      <w:r w:rsidR="001A73FD" w:rsidRPr="00384544">
        <w:rPr>
          <w:rFonts w:ascii="Arial" w:hAnsi="Arial" w:cs="Arial"/>
          <w:sz w:val="20"/>
          <w:szCs w:val="20"/>
        </w:rPr>
        <w:t>Pristojni organ na podlagi morebitnih dopolnitev odloča o odobritvi oz. zavrnitvi operacije. Poziv za</w:t>
      </w:r>
    </w:p>
    <w:p w:rsidR="001A73FD" w:rsidRPr="00384544" w:rsidRDefault="001A73FD" w:rsidP="00384544">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dopolnitev vloge in odločitev o izboru pristojni organ posreduje LAS. O izboru operacij, ki se</w:t>
      </w:r>
    </w:p>
    <w:p w:rsidR="001A73FD" w:rsidRPr="00384544" w:rsidRDefault="001A73FD" w:rsidP="00384544">
      <w:pPr>
        <w:autoSpaceDE w:val="0"/>
        <w:autoSpaceDN w:val="0"/>
        <w:adjustRightInd w:val="0"/>
        <w:spacing w:after="0" w:line="240" w:lineRule="auto"/>
        <w:jc w:val="both"/>
        <w:rPr>
          <w:rFonts w:ascii="Arial" w:hAnsi="Arial" w:cs="Arial"/>
          <w:sz w:val="20"/>
          <w:szCs w:val="20"/>
        </w:rPr>
      </w:pPr>
      <w:r w:rsidRPr="00384544">
        <w:rPr>
          <w:rFonts w:ascii="Arial" w:hAnsi="Arial" w:cs="Arial"/>
          <w:sz w:val="20"/>
          <w:szCs w:val="20"/>
        </w:rPr>
        <w:t>sofinancirajo iz EKSRP se odloči z odločbo. O izboru operacij, ki se sofinancirajo iz ESRR se</w:t>
      </w:r>
    </w:p>
    <w:p w:rsidR="001A73FD" w:rsidRDefault="001A73FD" w:rsidP="00384544">
      <w:pPr>
        <w:autoSpaceDE w:val="0"/>
        <w:autoSpaceDN w:val="0"/>
        <w:adjustRightInd w:val="0"/>
        <w:spacing w:after="0" w:line="240" w:lineRule="auto"/>
        <w:jc w:val="both"/>
        <w:rPr>
          <w:rFonts w:ascii="ArialMT" w:hAnsi="ArialMT" w:cs="ArialMT"/>
          <w:sz w:val="20"/>
          <w:szCs w:val="20"/>
        </w:rPr>
      </w:pPr>
      <w:r w:rsidRPr="00384544">
        <w:rPr>
          <w:rFonts w:ascii="Arial" w:hAnsi="Arial" w:cs="Arial"/>
          <w:sz w:val="20"/>
          <w:szCs w:val="20"/>
        </w:rPr>
        <w:t>odloči s sklepom in se z upravičenci sklene pogodbo o sofinanciranju.</w:t>
      </w:r>
    </w:p>
    <w:p w:rsidR="00AA7086" w:rsidRDefault="00AA7086" w:rsidP="00AA7086">
      <w:pPr>
        <w:autoSpaceDE w:val="0"/>
        <w:autoSpaceDN w:val="0"/>
        <w:adjustRightInd w:val="0"/>
        <w:spacing w:after="0" w:line="240" w:lineRule="auto"/>
        <w:jc w:val="center"/>
        <w:rPr>
          <w:rFonts w:ascii="ArialMT" w:hAnsi="ArialMT" w:cs="ArialMT"/>
          <w:sz w:val="20"/>
          <w:szCs w:val="20"/>
        </w:rPr>
      </w:pPr>
    </w:p>
    <w:p w:rsidR="00AA7086" w:rsidRDefault="00AA7086" w:rsidP="00AA7086">
      <w:pPr>
        <w:autoSpaceDE w:val="0"/>
        <w:autoSpaceDN w:val="0"/>
        <w:adjustRightInd w:val="0"/>
        <w:spacing w:after="0" w:line="240" w:lineRule="auto"/>
        <w:jc w:val="center"/>
        <w:rPr>
          <w:rFonts w:ascii="ArialMT" w:hAnsi="ArialMT" w:cs="ArialMT"/>
          <w:sz w:val="20"/>
          <w:szCs w:val="20"/>
        </w:rPr>
      </w:pPr>
    </w:p>
    <w:p w:rsidR="00AA7086" w:rsidRPr="00AA7086" w:rsidRDefault="00AA7086" w:rsidP="00AA7086">
      <w:pPr>
        <w:autoSpaceDE w:val="0"/>
        <w:autoSpaceDN w:val="0"/>
        <w:adjustRightInd w:val="0"/>
        <w:spacing w:after="0" w:line="240" w:lineRule="auto"/>
        <w:jc w:val="center"/>
        <w:rPr>
          <w:rFonts w:ascii="Arial-BoldItalicMT" w:hAnsi="Arial-BoldItalicMT" w:cs="Arial-BoldItalicMT"/>
          <w:b/>
          <w:bCs/>
          <w:iCs/>
          <w:sz w:val="20"/>
          <w:szCs w:val="20"/>
        </w:rPr>
      </w:pPr>
      <w:r w:rsidRPr="00327308">
        <w:rPr>
          <w:rFonts w:ascii="Arial-BoldItalicMT" w:hAnsi="Arial-BoldItalicMT" w:cs="Arial-BoldItalicMT"/>
          <w:b/>
          <w:bCs/>
          <w:iCs/>
          <w:sz w:val="20"/>
          <w:szCs w:val="20"/>
        </w:rPr>
        <w:t>10.člen</w:t>
      </w:r>
      <w:r w:rsidRPr="00327308">
        <w:rPr>
          <w:rFonts w:ascii="Arial-BoldItalicMT" w:hAnsi="Arial-BoldItalicMT" w:cs="Arial-BoldItalicMT"/>
          <w:b/>
          <w:bCs/>
          <w:iCs/>
          <w:sz w:val="20"/>
          <w:szCs w:val="20"/>
        </w:rPr>
        <w:br/>
      </w:r>
      <w:r w:rsidRPr="00AA7086">
        <w:rPr>
          <w:rFonts w:ascii="Arial-BoldItalicMT" w:hAnsi="Arial-BoldItalicMT" w:cs="Arial-BoldItalicMT"/>
          <w:b/>
          <w:bCs/>
          <w:iCs/>
          <w:sz w:val="20"/>
          <w:szCs w:val="20"/>
        </w:rPr>
        <w:t>(Sprememba operacije)</w:t>
      </w:r>
    </w:p>
    <w:p w:rsidR="00AA7086" w:rsidRDefault="00AA7086" w:rsidP="001A73FD">
      <w:pPr>
        <w:autoSpaceDE w:val="0"/>
        <w:autoSpaceDN w:val="0"/>
        <w:adjustRightInd w:val="0"/>
        <w:spacing w:after="0" w:line="240" w:lineRule="auto"/>
        <w:rPr>
          <w:rFonts w:ascii="ArialMT" w:hAnsi="ArialMT" w:cs="ArialMT"/>
          <w:sz w:val="20"/>
          <w:szCs w:val="20"/>
        </w:rPr>
      </w:pPr>
    </w:p>
    <w:p w:rsidR="001A73FD" w:rsidRDefault="001A73FD" w:rsidP="001A73FD">
      <w:pPr>
        <w:autoSpaceDE w:val="0"/>
        <w:autoSpaceDN w:val="0"/>
        <w:adjustRightInd w:val="0"/>
        <w:spacing w:after="0" w:line="240" w:lineRule="auto"/>
        <w:rPr>
          <w:rFonts w:ascii="ArialMT" w:hAnsi="ArialMT" w:cs="ArialMT"/>
          <w:sz w:val="20"/>
          <w:szCs w:val="20"/>
        </w:rPr>
      </w:pPr>
      <w:r>
        <w:rPr>
          <w:rFonts w:ascii="ArialMT" w:hAnsi="ArialMT" w:cs="ArialMT"/>
          <w:sz w:val="20"/>
          <w:szCs w:val="20"/>
        </w:rPr>
        <w:t>Upravičenec lahko v obdobju izvajanja operacije največ dvakrat zaprosi za spremembo operacije.</w:t>
      </w:r>
    </w:p>
    <w:p w:rsidR="001A73FD" w:rsidRDefault="001A73FD" w:rsidP="001A73FD">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Vloga mora biti vložena </w:t>
      </w:r>
      <w:r w:rsidR="00327308">
        <w:rPr>
          <w:rFonts w:ascii="ArialMT" w:hAnsi="ArialMT" w:cs="ArialMT"/>
          <w:sz w:val="20"/>
          <w:szCs w:val="20"/>
        </w:rPr>
        <w:t xml:space="preserve">pristojnemu organu </w:t>
      </w:r>
      <w:r>
        <w:rPr>
          <w:rFonts w:ascii="ArialMT" w:hAnsi="ArialMT" w:cs="ArialMT"/>
          <w:sz w:val="20"/>
          <w:szCs w:val="20"/>
        </w:rPr>
        <w:t>pred nastalo spremembo.</w:t>
      </w:r>
    </w:p>
    <w:p w:rsidR="00B60F99" w:rsidRDefault="00B60F99" w:rsidP="001A73FD">
      <w:pPr>
        <w:autoSpaceDE w:val="0"/>
        <w:autoSpaceDN w:val="0"/>
        <w:adjustRightInd w:val="0"/>
        <w:spacing w:after="0" w:line="240" w:lineRule="auto"/>
        <w:rPr>
          <w:rFonts w:ascii="Arial-BoldMT" w:hAnsi="Arial-BoldMT" w:cs="Arial-BoldMT"/>
          <w:b/>
          <w:bCs/>
          <w:sz w:val="20"/>
          <w:szCs w:val="20"/>
        </w:rPr>
      </w:pPr>
    </w:p>
    <w:p w:rsidR="001C6F49" w:rsidRDefault="001C6F49" w:rsidP="001A73FD">
      <w:pPr>
        <w:autoSpaceDE w:val="0"/>
        <w:autoSpaceDN w:val="0"/>
        <w:adjustRightInd w:val="0"/>
        <w:spacing w:after="0" w:line="240" w:lineRule="auto"/>
        <w:rPr>
          <w:rFonts w:ascii="Arial-BoldMT" w:hAnsi="Arial-BoldMT" w:cs="Arial-BoldMT"/>
          <w:b/>
          <w:bCs/>
          <w:sz w:val="20"/>
          <w:szCs w:val="20"/>
        </w:rPr>
      </w:pPr>
    </w:p>
    <w:p w:rsidR="001C6F49" w:rsidRPr="00426044" w:rsidRDefault="00424A16" w:rsidP="00A46481">
      <w:pPr>
        <w:autoSpaceDE w:val="0"/>
        <w:autoSpaceDN w:val="0"/>
        <w:adjustRightInd w:val="0"/>
        <w:spacing w:after="0" w:line="240" w:lineRule="auto"/>
        <w:jc w:val="center"/>
        <w:rPr>
          <w:rFonts w:ascii="Arial-BoldMT" w:hAnsi="Arial-BoldMT" w:cs="Arial-BoldMT"/>
          <w:b/>
          <w:bCs/>
          <w:sz w:val="20"/>
          <w:szCs w:val="20"/>
        </w:rPr>
      </w:pPr>
      <w:r w:rsidRPr="00426044">
        <w:rPr>
          <w:rFonts w:ascii="Arial-BoldMT" w:hAnsi="Arial-BoldMT" w:cs="Arial-BoldMT"/>
          <w:b/>
          <w:bCs/>
          <w:sz w:val="20"/>
          <w:szCs w:val="20"/>
        </w:rPr>
        <w:t>11</w:t>
      </w:r>
      <w:r w:rsidR="00A251AE" w:rsidRPr="00426044">
        <w:rPr>
          <w:rFonts w:ascii="Arial-BoldMT" w:hAnsi="Arial-BoldMT" w:cs="Arial-BoldMT"/>
          <w:b/>
          <w:bCs/>
          <w:sz w:val="20"/>
          <w:szCs w:val="20"/>
        </w:rPr>
        <w:t>.člen</w:t>
      </w:r>
    </w:p>
    <w:p w:rsidR="001A73FD" w:rsidRDefault="00A251AE" w:rsidP="00A46481">
      <w:pPr>
        <w:autoSpaceDE w:val="0"/>
        <w:autoSpaceDN w:val="0"/>
        <w:adjustRightInd w:val="0"/>
        <w:spacing w:after="0" w:line="240" w:lineRule="auto"/>
        <w:jc w:val="center"/>
        <w:rPr>
          <w:rFonts w:ascii="Arial-BoldMT" w:hAnsi="Arial-BoldMT" w:cs="Arial-BoldMT"/>
          <w:b/>
          <w:bCs/>
          <w:sz w:val="20"/>
          <w:szCs w:val="20"/>
        </w:rPr>
      </w:pPr>
      <w:r w:rsidRPr="00426044">
        <w:rPr>
          <w:rFonts w:ascii="Arial-BoldMT" w:hAnsi="Arial-BoldMT" w:cs="Arial-BoldMT"/>
          <w:b/>
          <w:bCs/>
          <w:sz w:val="20"/>
          <w:szCs w:val="20"/>
        </w:rPr>
        <w:t>(</w:t>
      </w:r>
      <w:r w:rsidR="001A73FD" w:rsidRPr="00426044">
        <w:rPr>
          <w:rFonts w:ascii="Arial-BoldMT" w:hAnsi="Arial-BoldMT" w:cs="Arial-BoldMT"/>
          <w:b/>
          <w:bCs/>
          <w:sz w:val="20"/>
          <w:szCs w:val="20"/>
        </w:rPr>
        <w:t>Vlaganje zahtevka</w:t>
      </w:r>
      <w:r w:rsidRPr="00426044">
        <w:rPr>
          <w:rFonts w:ascii="Arial-BoldMT" w:hAnsi="Arial-BoldMT" w:cs="Arial-BoldMT"/>
          <w:b/>
          <w:bCs/>
          <w:sz w:val="20"/>
          <w:szCs w:val="20"/>
        </w:rPr>
        <w:t>)</w:t>
      </w:r>
    </w:p>
    <w:p w:rsidR="00A251AE" w:rsidRDefault="00A251AE" w:rsidP="001A73FD">
      <w:pPr>
        <w:autoSpaceDE w:val="0"/>
        <w:autoSpaceDN w:val="0"/>
        <w:adjustRightInd w:val="0"/>
        <w:spacing w:after="0" w:line="240" w:lineRule="auto"/>
        <w:rPr>
          <w:rFonts w:ascii="Arial-BoldMT" w:hAnsi="Arial-BoldMT" w:cs="Arial-BoldMT"/>
          <w:b/>
          <w:bCs/>
          <w:sz w:val="20"/>
          <w:szCs w:val="20"/>
        </w:rPr>
      </w:pPr>
    </w:p>
    <w:p w:rsidR="001A73FD" w:rsidRPr="002D3DC3" w:rsidRDefault="001A73FD"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Zahtevek za izplačilo vloži upravičenec LAS, 30 dni pred rokom za oddajo zahtevka določenim v</w:t>
      </w:r>
    </w:p>
    <w:p w:rsidR="001A73FD" w:rsidRPr="002D3DC3" w:rsidRDefault="001A73FD"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odločbi ARSKTRP ali pogodbi MGRT. Zahtevek mora vsebovati:</w:t>
      </w:r>
    </w:p>
    <w:p w:rsidR="00A251AE" w:rsidRPr="002D3DC3" w:rsidRDefault="00A251AE" w:rsidP="002D3DC3">
      <w:pPr>
        <w:autoSpaceDE w:val="0"/>
        <w:autoSpaceDN w:val="0"/>
        <w:adjustRightInd w:val="0"/>
        <w:spacing w:after="0" w:line="240" w:lineRule="auto"/>
        <w:jc w:val="both"/>
        <w:rPr>
          <w:rFonts w:ascii="Arial" w:hAnsi="Arial" w:cs="Arial"/>
          <w:b/>
          <w:bCs/>
          <w:sz w:val="20"/>
          <w:szCs w:val="20"/>
        </w:rPr>
      </w:pPr>
    </w:p>
    <w:p w:rsidR="001A73FD" w:rsidRPr="002D3DC3" w:rsidRDefault="001A73FD" w:rsidP="002D3DC3">
      <w:pPr>
        <w:autoSpaceDE w:val="0"/>
        <w:autoSpaceDN w:val="0"/>
        <w:adjustRightInd w:val="0"/>
        <w:spacing w:after="0" w:line="240" w:lineRule="auto"/>
        <w:jc w:val="both"/>
        <w:rPr>
          <w:rFonts w:ascii="Arial" w:hAnsi="Arial" w:cs="Arial"/>
          <w:b/>
          <w:bCs/>
          <w:sz w:val="20"/>
          <w:szCs w:val="20"/>
        </w:rPr>
      </w:pPr>
      <w:r w:rsidRPr="002D3DC3">
        <w:rPr>
          <w:rFonts w:ascii="Arial" w:hAnsi="Arial" w:cs="Arial"/>
          <w:b/>
          <w:bCs/>
          <w:sz w:val="20"/>
          <w:szCs w:val="20"/>
        </w:rPr>
        <w:t>Skupne določbe EKSRP in ESRR:</w:t>
      </w:r>
    </w:p>
    <w:p w:rsidR="00A46481" w:rsidRPr="002D3DC3" w:rsidRDefault="00A46481"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w:t>
      </w:r>
      <w:r w:rsidR="001A73FD" w:rsidRPr="002D3DC3">
        <w:rPr>
          <w:rFonts w:ascii="Arial" w:hAnsi="Arial" w:cs="Arial"/>
          <w:sz w:val="20"/>
          <w:szCs w:val="20"/>
        </w:rPr>
        <w:t>osnove podatke o upravičencu,</w:t>
      </w:r>
    </w:p>
    <w:p w:rsidR="001A73FD" w:rsidRPr="002D3DC3" w:rsidRDefault="00A46481"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w:t>
      </w:r>
      <w:r w:rsidR="001A73FD" w:rsidRPr="002D3DC3">
        <w:rPr>
          <w:rFonts w:ascii="Arial" w:hAnsi="Arial" w:cs="Arial"/>
          <w:sz w:val="20"/>
          <w:szCs w:val="20"/>
        </w:rPr>
        <w:t xml:space="preserve"> podatke o doseženih ciljih operacije,</w:t>
      </w:r>
    </w:p>
    <w:p w:rsidR="001A73FD" w:rsidRPr="002D3DC3" w:rsidRDefault="00A46481"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 xml:space="preserve">- </w:t>
      </w:r>
      <w:r w:rsidR="001A73FD" w:rsidRPr="002D3DC3">
        <w:rPr>
          <w:rFonts w:ascii="Arial" w:hAnsi="Arial" w:cs="Arial"/>
          <w:sz w:val="20"/>
          <w:szCs w:val="20"/>
        </w:rPr>
        <w:t>poročilo o opravljenem delu,</w:t>
      </w:r>
    </w:p>
    <w:p w:rsidR="001A73FD" w:rsidRPr="002D3DC3" w:rsidRDefault="00A46481"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 xml:space="preserve">- </w:t>
      </w:r>
      <w:r w:rsidR="001A73FD" w:rsidRPr="002D3DC3">
        <w:rPr>
          <w:rFonts w:ascii="Arial" w:hAnsi="Arial" w:cs="Arial"/>
          <w:sz w:val="20"/>
          <w:szCs w:val="20"/>
        </w:rPr>
        <w:t>kopije računov, ki jih potrdi LAS,</w:t>
      </w:r>
    </w:p>
    <w:p w:rsidR="001A73FD" w:rsidRPr="002D3DC3" w:rsidRDefault="00A46481"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 xml:space="preserve">- </w:t>
      </w:r>
      <w:r w:rsidR="001A73FD" w:rsidRPr="002D3DC3">
        <w:rPr>
          <w:rFonts w:ascii="Arial" w:hAnsi="Arial" w:cs="Arial"/>
          <w:sz w:val="20"/>
          <w:szCs w:val="20"/>
        </w:rPr>
        <w:t>kopije veljavnih pogodb, aneksov k pogodbam, ki se nanašajo na uveljavljene stroške,</w:t>
      </w:r>
    </w:p>
    <w:p w:rsidR="001A73FD" w:rsidRPr="002D3DC3" w:rsidRDefault="00A46481"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 xml:space="preserve">- </w:t>
      </w:r>
      <w:r w:rsidR="001A73FD" w:rsidRPr="002D3DC3">
        <w:rPr>
          <w:rFonts w:ascii="Arial" w:hAnsi="Arial" w:cs="Arial"/>
          <w:sz w:val="20"/>
          <w:szCs w:val="20"/>
        </w:rPr>
        <w:t>dokazila o plačilih,</w:t>
      </w:r>
    </w:p>
    <w:p w:rsidR="001A73FD" w:rsidRPr="002D3DC3" w:rsidRDefault="00A46481"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 xml:space="preserve">- </w:t>
      </w:r>
      <w:r w:rsidR="001A73FD" w:rsidRPr="002D3DC3">
        <w:rPr>
          <w:rFonts w:ascii="Arial" w:hAnsi="Arial" w:cs="Arial"/>
          <w:sz w:val="20"/>
          <w:szCs w:val="20"/>
        </w:rPr>
        <w:t>v primeru postopka javnega naročanja vso dokumentacijo javnega naročila,</w:t>
      </w:r>
    </w:p>
    <w:p w:rsidR="001A73FD" w:rsidRPr="002D3DC3" w:rsidRDefault="00BA051E" w:rsidP="002D3D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1A73FD" w:rsidRPr="002D3DC3">
        <w:rPr>
          <w:rFonts w:ascii="Arial" w:hAnsi="Arial" w:cs="Arial"/>
          <w:sz w:val="20"/>
          <w:szCs w:val="20"/>
        </w:rPr>
        <w:t>fotografije lokacije pred, med gradnjo in po zaključku del,</w:t>
      </w:r>
    </w:p>
    <w:p w:rsidR="00BA051E" w:rsidRDefault="005D6CC9" w:rsidP="002D3DC3">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 xml:space="preserve">- </w:t>
      </w:r>
      <w:r w:rsidR="001A73FD" w:rsidRPr="002D3DC3">
        <w:rPr>
          <w:rFonts w:ascii="Arial" w:hAnsi="Arial" w:cs="Arial"/>
          <w:sz w:val="20"/>
          <w:szCs w:val="20"/>
        </w:rPr>
        <w:t>kopija končne situacije, potrjena s strani pooblaščenega nadzornega organa (natančna</w:t>
      </w:r>
      <w:r w:rsidR="008A3DF5" w:rsidRPr="002D3DC3">
        <w:rPr>
          <w:rFonts w:ascii="Arial" w:hAnsi="Arial" w:cs="Arial"/>
          <w:sz w:val="20"/>
          <w:szCs w:val="20"/>
        </w:rPr>
        <w:t xml:space="preserve"> </w:t>
      </w:r>
      <w:r w:rsidR="001A73FD" w:rsidRPr="002D3DC3">
        <w:rPr>
          <w:rFonts w:ascii="Arial" w:hAnsi="Arial" w:cs="Arial"/>
          <w:sz w:val="20"/>
          <w:szCs w:val="20"/>
        </w:rPr>
        <w:t xml:space="preserve">specifikacija po vrstah gradbenih del po cenah na enoto in porabljenih količinah) in </w:t>
      </w:r>
    </w:p>
    <w:p w:rsidR="001A73FD" w:rsidRPr="002D3DC3" w:rsidRDefault="00BA051E" w:rsidP="002D3DC3">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 xml:space="preserve">- </w:t>
      </w:r>
      <w:r w:rsidR="001A73FD" w:rsidRPr="002D3DC3">
        <w:rPr>
          <w:rFonts w:ascii="Arial" w:hAnsi="Arial" w:cs="Arial"/>
          <w:sz w:val="20"/>
          <w:szCs w:val="20"/>
        </w:rPr>
        <w:t>projekt</w:t>
      </w:r>
      <w:r w:rsidR="00A46481" w:rsidRPr="002D3DC3">
        <w:rPr>
          <w:rFonts w:ascii="Arial" w:hAnsi="Arial" w:cs="Arial"/>
          <w:sz w:val="20"/>
          <w:szCs w:val="20"/>
        </w:rPr>
        <w:t xml:space="preserve"> </w:t>
      </w:r>
      <w:r w:rsidR="001A73FD" w:rsidRPr="002D3DC3">
        <w:rPr>
          <w:rFonts w:ascii="Arial" w:hAnsi="Arial" w:cs="Arial"/>
          <w:sz w:val="20"/>
          <w:szCs w:val="20"/>
        </w:rPr>
        <w:t>izvedenih del in knjigo obračunskih mer v elektronski obliki</w:t>
      </w:r>
      <w:r w:rsidR="008A3DF5" w:rsidRPr="002D3DC3">
        <w:rPr>
          <w:rFonts w:ascii="Arial" w:hAnsi="Arial" w:cs="Arial"/>
          <w:sz w:val="20"/>
          <w:szCs w:val="20"/>
        </w:rPr>
        <w:t>.</w:t>
      </w:r>
    </w:p>
    <w:p w:rsidR="00A251AE" w:rsidRPr="002D3DC3" w:rsidRDefault="00A251AE" w:rsidP="002D3DC3">
      <w:pPr>
        <w:autoSpaceDE w:val="0"/>
        <w:autoSpaceDN w:val="0"/>
        <w:adjustRightInd w:val="0"/>
        <w:spacing w:after="0" w:line="240" w:lineRule="auto"/>
        <w:jc w:val="both"/>
        <w:rPr>
          <w:rFonts w:ascii="Arial" w:hAnsi="Arial" w:cs="Arial"/>
          <w:sz w:val="20"/>
          <w:szCs w:val="20"/>
        </w:rPr>
      </w:pPr>
    </w:p>
    <w:p w:rsidR="001A73FD" w:rsidRPr="002D3DC3" w:rsidRDefault="001A73FD" w:rsidP="002D3DC3">
      <w:pPr>
        <w:autoSpaceDE w:val="0"/>
        <w:autoSpaceDN w:val="0"/>
        <w:adjustRightInd w:val="0"/>
        <w:spacing w:after="0" w:line="240" w:lineRule="auto"/>
        <w:jc w:val="both"/>
        <w:rPr>
          <w:rFonts w:ascii="Arial" w:hAnsi="Arial" w:cs="Arial"/>
          <w:sz w:val="20"/>
          <w:szCs w:val="20"/>
        </w:rPr>
      </w:pPr>
      <w:r w:rsidRPr="002D3DC3">
        <w:rPr>
          <w:rFonts w:ascii="Arial" w:hAnsi="Arial" w:cs="Arial"/>
          <w:sz w:val="20"/>
          <w:szCs w:val="20"/>
        </w:rPr>
        <w:t>Pri pripravi in vlaganju zahtevka se bodo upoštevala</w:t>
      </w:r>
      <w:r w:rsidR="009920DD">
        <w:rPr>
          <w:rFonts w:ascii="Arial" w:hAnsi="Arial" w:cs="Arial"/>
          <w:sz w:val="20"/>
          <w:szCs w:val="20"/>
        </w:rPr>
        <w:t xml:space="preserve"> veljavna</w:t>
      </w:r>
      <w:r w:rsidRPr="002D3DC3">
        <w:rPr>
          <w:rFonts w:ascii="Arial" w:hAnsi="Arial" w:cs="Arial"/>
          <w:sz w:val="20"/>
          <w:szCs w:val="20"/>
        </w:rPr>
        <w:t xml:space="preserve"> navodila in morebitna posebna določila</w:t>
      </w:r>
    </w:p>
    <w:p w:rsidR="00617F32" w:rsidRPr="002D3DC3" w:rsidRDefault="001A73FD" w:rsidP="002D3DC3">
      <w:pPr>
        <w:jc w:val="both"/>
        <w:rPr>
          <w:rFonts w:ascii="Arial" w:hAnsi="Arial" w:cs="Arial"/>
          <w:sz w:val="20"/>
          <w:szCs w:val="20"/>
        </w:rPr>
      </w:pPr>
      <w:r w:rsidRPr="002D3DC3">
        <w:rPr>
          <w:rFonts w:ascii="Arial" w:hAnsi="Arial" w:cs="Arial"/>
          <w:sz w:val="20"/>
          <w:szCs w:val="20"/>
        </w:rPr>
        <w:t>pristojnih organov EKSRP in ESRR</w:t>
      </w:r>
      <w:r w:rsidR="00C04795" w:rsidRPr="002D3DC3">
        <w:rPr>
          <w:rFonts w:ascii="Arial" w:hAnsi="Arial" w:cs="Arial"/>
          <w:sz w:val="20"/>
          <w:szCs w:val="20"/>
        </w:rPr>
        <w:t>.</w:t>
      </w:r>
    </w:p>
    <w:p w:rsidR="00386086" w:rsidRPr="00386086" w:rsidRDefault="00075464" w:rsidP="00386086">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br/>
      </w:r>
      <w:r w:rsidR="00386086" w:rsidRPr="00386086">
        <w:rPr>
          <w:rFonts w:ascii="Arial-BoldMT" w:hAnsi="Arial-BoldMT" w:cs="Arial-BoldMT"/>
          <w:b/>
          <w:bCs/>
          <w:sz w:val="20"/>
          <w:szCs w:val="20"/>
        </w:rPr>
        <w:t>12.člen</w:t>
      </w:r>
      <w:r w:rsidR="00386086" w:rsidRPr="00386086">
        <w:rPr>
          <w:rFonts w:ascii="Arial-BoldMT" w:hAnsi="Arial-BoldMT" w:cs="Arial-BoldMT"/>
          <w:b/>
          <w:bCs/>
          <w:sz w:val="20"/>
          <w:szCs w:val="20"/>
        </w:rPr>
        <w:br/>
        <w:t>(Veljavnost pravilnika)</w:t>
      </w:r>
    </w:p>
    <w:p w:rsidR="00386086" w:rsidRDefault="00386086" w:rsidP="00386086">
      <w:pPr>
        <w:jc w:val="both"/>
        <w:rPr>
          <w:sz w:val="20"/>
          <w:szCs w:val="20"/>
        </w:rPr>
      </w:pPr>
    </w:p>
    <w:p w:rsidR="00386086" w:rsidRPr="002D3DC3" w:rsidRDefault="00386086" w:rsidP="00386086">
      <w:pPr>
        <w:jc w:val="both"/>
        <w:rPr>
          <w:rFonts w:ascii="Arial" w:hAnsi="Arial" w:cs="Arial"/>
          <w:sz w:val="20"/>
          <w:szCs w:val="20"/>
        </w:rPr>
      </w:pPr>
      <w:r w:rsidRPr="002D3DC3">
        <w:rPr>
          <w:rFonts w:ascii="Arial" w:hAnsi="Arial" w:cs="Arial"/>
          <w:sz w:val="20"/>
          <w:szCs w:val="20"/>
        </w:rPr>
        <w:t xml:space="preserve">Ta pravilnik stopi v veljavo z dnem </w:t>
      </w:r>
      <w:r w:rsidR="006D6DCA" w:rsidRPr="002D3DC3">
        <w:rPr>
          <w:rFonts w:ascii="Arial" w:hAnsi="Arial" w:cs="Arial"/>
          <w:sz w:val="20"/>
          <w:szCs w:val="20"/>
        </w:rPr>
        <w:t>potrditve</w:t>
      </w:r>
      <w:r w:rsidRPr="002D3DC3">
        <w:rPr>
          <w:rFonts w:ascii="Arial" w:hAnsi="Arial" w:cs="Arial"/>
          <w:sz w:val="20"/>
          <w:szCs w:val="20"/>
        </w:rPr>
        <w:t xml:space="preserve"> Skupščine LAS. </w:t>
      </w:r>
    </w:p>
    <w:p w:rsidR="00825541" w:rsidRDefault="00825541" w:rsidP="001A73FD">
      <w:pPr>
        <w:rPr>
          <w:rFonts w:ascii="ArialMT" w:hAnsi="ArialMT" w:cs="ArialMT"/>
          <w:sz w:val="20"/>
          <w:szCs w:val="20"/>
        </w:rPr>
      </w:pPr>
    </w:p>
    <w:p w:rsidR="00825541" w:rsidRDefault="00825541" w:rsidP="001A73FD">
      <w:pPr>
        <w:rPr>
          <w:rFonts w:ascii="ArialMT" w:hAnsi="ArialMT" w:cs="ArialMT"/>
          <w:sz w:val="20"/>
          <w:szCs w:val="20"/>
        </w:rPr>
      </w:pPr>
    </w:p>
    <w:p w:rsidR="00825541" w:rsidRDefault="00825541" w:rsidP="001A73FD">
      <w:pPr>
        <w:rPr>
          <w:rFonts w:ascii="ArialMT" w:hAnsi="ArialMT" w:cs="ArialMT"/>
          <w:sz w:val="20"/>
          <w:szCs w:val="20"/>
        </w:rPr>
      </w:pPr>
    </w:p>
    <w:p w:rsidR="00A46481" w:rsidRDefault="008A3DF5" w:rsidP="001A73FD">
      <w:r>
        <w:rPr>
          <w:rFonts w:ascii="ArialMT" w:hAnsi="ArialMT" w:cs="ArialMT"/>
          <w:sz w:val="20"/>
          <w:szCs w:val="20"/>
        </w:rPr>
        <w:t>Datum: 7.3.2017</w:t>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t>Predsednik LAS Barja z zaledjem</w:t>
      </w:r>
      <w:r w:rsidR="00A46481">
        <w:rPr>
          <w:rFonts w:ascii="ArialMT" w:hAnsi="ArialMT" w:cs="ArialMT"/>
          <w:sz w:val="20"/>
          <w:szCs w:val="20"/>
        </w:rPr>
        <w:br/>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r>
      <w:r w:rsidR="00A46481">
        <w:rPr>
          <w:rFonts w:ascii="ArialMT" w:hAnsi="ArialMT" w:cs="ArialMT"/>
          <w:sz w:val="20"/>
          <w:szCs w:val="20"/>
        </w:rPr>
        <w:tab/>
        <w:t>Miran Stanovnik</w:t>
      </w:r>
      <w:r w:rsidR="00075464">
        <w:rPr>
          <w:rFonts w:ascii="ArialMT" w:hAnsi="ArialMT" w:cs="ArialMT"/>
          <w:sz w:val="20"/>
          <w:szCs w:val="20"/>
        </w:rPr>
        <w:t>,l.r.</w:t>
      </w:r>
    </w:p>
    <w:sectPr w:rsidR="00A46481" w:rsidSect="00D0218D">
      <w:headerReference w:type="default" r:id="rId8"/>
      <w:footerReference w:type="default" r:id="rId9"/>
      <w:pgSz w:w="11906" w:h="16838"/>
      <w:pgMar w:top="1417" w:right="1417" w:bottom="1417" w:left="1560" w:header="708" w:footer="21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014" w:rsidRDefault="00630014" w:rsidP="00795C1B">
      <w:pPr>
        <w:spacing w:after="0" w:line="240" w:lineRule="auto"/>
      </w:pPr>
      <w:r>
        <w:separator/>
      </w:r>
    </w:p>
  </w:endnote>
  <w:endnote w:type="continuationSeparator" w:id="0">
    <w:p w:rsidR="00630014" w:rsidRDefault="00630014" w:rsidP="00795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D6" w:rsidRPr="004770D6" w:rsidRDefault="004770D6" w:rsidP="004770D6">
    <w:pPr>
      <w:pStyle w:val="Noga"/>
      <w:rPr>
        <w:rFonts w:ascii="Arial" w:hAnsi="Arial" w:cs="Arial"/>
      </w:rPr>
    </w:pPr>
    <w:r w:rsidRPr="004770D6">
      <w:rPr>
        <w:rFonts w:ascii="Arial" w:hAnsi="Arial" w:cs="Arial"/>
        <w:sz w:val="18"/>
        <w:szCs w:val="18"/>
      </w:rPr>
      <w:t>Pravilnik o postopku izbora operacij LAS Barja z zaledjem</w:t>
    </w:r>
    <w:r w:rsidRPr="004770D6">
      <w:rPr>
        <w:rFonts w:ascii="Arial" w:hAnsi="Arial" w:cs="Arial"/>
      </w:rPr>
      <w:t xml:space="preserve"> </w:t>
    </w:r>
    <w:r w:rsidRPr="004770D6">
      <w:rPr>
        <w:rFonts w:ascii="Arial" w:hAnsi="Arial" w:cs="Arial"/>
      </w:rPr>
      <w:tab/>
    </w:r>
    <w:r w:rsidRPr="004770D6">
      <w:rPr>
        <w:rFonts w:ascii="Arial" w:hAnsi="Arial" w:cs="Arial"/>
      </w:rPr>
      <w:tab/>
    </w:r>
    <w:r w:rsidRPr="004770D6">
      <w:rPr>
        <w:rFonts w:ascii="Arial" w:hAnsi="Arial" w:cs="Arial"/>
        <w:sz w:val="18"/>
        <w:szCs w:val="18"/>
      </w:rPr>
      <w:fldChar w:fldCharType="begin"/>
    </w:r>
    <w:r w:rsidRPr="004770D6">
      <w:rPr>
        <w:rFonts w:ascii="Arial" w:hAnsi="Arial" w:cs="Arial"/>
        <w:sz w:val="18"/>
        <w:szCs w:val="18"/>
      </w:rPr>
      <w:instrText xml:space="preserve"> PAGE   \* MERGEFORMAT </w:instrText>
    </w:r>
    <w:r w:rsidRPr="004770D6">
      <w:rPr>
        <w:rFonts w:ascii="Arial" w:hAnsi="Arial" w:cs="Arial"/>
        <w:sz w:val="18"/>
        <w:szCs w:val="18"/>
      </w:rPr>
      <w:fldChar w:fldCharType="separate"/>
    </w:r>
    <w:r w:rsidR="004E3148">
      <w:rPr>
        <w:rFonts w:ascii="Arial" w:hAnsi="Arial" w:cs="Arial"/>
        <w:noProof/>
        <w:sz w:val="18"/>
        <w:szCs w:val="18"/>
      </w:rPr>
      <w:t>1</w:t>
    </w:r>
    <w:r w:rsidRPr="004770D6">
      <w:rPr>
        <w:rFonts w:ascii="Arial" w:hAnsi="Arial" w:cs="Arial"/>
        <w:sz w:val="18"/>
        <w:szCs w:val="18"/>
      </w:rPr>
      <w:fldChar w:fldCharType="end"/>
    </w:r>
    <w:r w:rsidR="00D0218D">
      <w:rPr>
        <w:rFonts w:ascii="Arial" w:hAnsi="Arial" w:cs="Arial"/>
        <w:sz w:val="18"/>
        <w:szCs w:val="18"/>
      </w:rPr>
      <w:t>/8</w:t>
    </w:r>
  </w:p>
  <w:p w:rsidR="00795C1B" w:rsidRPr="00795C1B" w:rsidRDefault="00795C1B">
    <w:pPr>
      <w:pStyle w:val="Nog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014" w:rsidRDefault="00630014" w:rsidP="00795C1B">
      <w:pPr>
        <w:spacing w:after="0" w:line="240" w:lineRule="auto"/>
      </w:pPr>
      <w:r>
        <w:separator/>
      </w:r>
    </w:p>
  </w:footnote>
  <w:footnote w:type="continuationSeparator" w:id="0">
    <w:p w:rsidR="00630014" w:rsidRDefault="00630014" w:rsidP="00795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64" w:rsidRDefault="004E3148">
    <w:pPr>
      <w:pStyle w:val="Glava"/>
    </w:pPr>
    <w:r>
      <w:rPr>
        <w:noProof/>
        <w:lang w:val="sl-SI" w:eastAsia="sl-SI"/>
      </w:rPr>
      <w:drawing>
        <wp:anchor distT="0" distB="0" distL="114300" distR="114300" simplePos="0" relativeHeight="251658240" behindDoc="1" locked="0" layoutInCell="1" allowOverlap="1">
          <wp:simplePos x="0" y="0"/>
          <wp:positionH relativeFrom="column">
            <wp:posOffset>4752340</wp:posOffset>
          </wp:positionH>
          <wp:positionV relativeFrom="paragraph">
            <wp:posOffset>-184785</wp:posOffset>
          </wp:positionV>
          <wp:extent cx="1366520" cy="851535"/>
          <wp:effectExtent l="19050" t="0" r="5080" b="0"/>
          <wp:wrapTight wrapText="bothSides">
            <wp:wrapPolygon edited="0">
              <wp:start x="-301" y="0"/>
              <wp:lineTo x="-301" y="21262"/>
              <wp:lineTo x="21680" y="21262"/>
              <wp:lineTo x="21680" y="0"/>
              <wp:lineTo x="-301" y="0"/>
            </wp:wrapPolygon>
          </wp:wrapTight>
          <wp:docPr id="2" name="Slika 2" descr="logo LAS Bar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S Barje"/>
                  <pic:cNvPicPr>
                    <a:picLocks noChangeAspect="1" noChangeArrowheads="1"/>
                  </pic:cNvPicPr>
                </pic:nvPicPr>
                <pic:blipFill>
                  <a:blip r:embed="rId1"/>
                  <a:srcRect/>
                  <a:stretch>
                    <a:fillRect/>
                  </a:stretch>
                </pic:blipFill>
                <pic:spPr bwMode="auto">
                  <a:xfrm>
                    <a:off x="0" y="0"/>
                    <a:ext cx="1366520" cy="851535"/>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57216" behindDoc="1" locked="0" layoutInCell="1" allowOverlap="1">
          <wp:simplePos x="0" y="0"/>
          <wp:positionH relativeFrom="column">
            <wp:posOffset>-690880</wp:posOffset>
          </wp:positionH>
          <wp:positionV relativeFrom="paragraph">
            <wp:posOffset>-291465</wp:posOffset>
          </wp:positionV>
          <wp:extent cx="5627370" cy="1090295"/>
          <wp:effectExtent l="19050" t="0" r="0" b="0"/>
          <wp:wrapTight wrapText="bothSides">
            <wp:wrapPolygon edited="0">
              <wp:start x="-73" y="0"/>
              <wp:lineTo x="-73" y="21135"/>
              <wp:lineTo x="21571" y="21135"/>
              <wp:lineTo x="21571" y="0"/>
              <wp:lineTo x="-73" y="0"/>
            </wp:wrapPolygon>
          </wp:wrapTight>
          <wp:docPr id="1" name="Slika 1" descr="las esrrmkgp (oba 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esrrmkgp (oba logotipa)"/>
                  <pic:cNvPicPr>
                    <a:picLocks noChangeAspect="1" noChangeArrowheads="1"/>
                  </pic:cNvPicPr>
                </pic:nvPicPr>
                <pic:blipFill>
                  <a:blip r:embed="rId2"/>
                  <a:srcRect/>
                  <a:stretch>
                    <a:fillRect/>
                  </a:stretch>
                </pic:blipFill>
                <pic:spPr bwMode="auto">
                  <a:xfrm>
                    <a:off x="0" y="0"/>
                    <a:ext cx="5627370" cy="10902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1C01"/>
    <w:multiLevelType w:val="hybridMultilevel"/>
    <w:tmpl w:val="A2E0109A"/>
    <w:lvl w:ilvl="0" w:tplc="04F8FB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481170E"/>
    <w:multiLevelType w:val="hybridMultilevel"/>
    <w:tmpl w:val="DE2A9298"/>
    <w:lvl w:ilvl="0" w:tplc="870665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D64712D"/>
    <w:multiLevelType w:val="hybridMultilevel"/>
    <w:tmpl w:val="A82628D4"/>
    <w:lvl w:ilvl="0" w:tplc="E02C8FDE">
      <w:start w:val="1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C2905D2"/>
    <w:multiLevelType w:val="hybridMultilevel"/>
    <w:tmpl w:val="CED8CA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DAD2700"/>
    <w:multiLevelType w:val="hybridMultilevel"/>
    <w:tmpl w:val="E8BC1288"/>
    <w:lvl w:ilvl="0" w:tplc="12628EF6">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rsids>
    <w:rsidRoot w:val="001A73FD"/>
    <w:rsid w:val="00046DC5"/>
    <w:rsid w:val="00075464"/>
    <w:rsid w:val="0008158E"/>
    <w:rsid w:val="000933FF"/>
    <w:rsid w:val="00095B54"/>
    <w:rsid w:val="000A3C31"/>
    <w:rsid w:val="000C7B5A"/>
    <w:rsid w:val="00114DC5"/>
    <w:rsid w:val="0012474D"/>
    <w:rsid w:val="00170E4B"/>
    <w:rsid w:val="001A73FD"/>
    <w:rsid w:val="001C6F49"/>
    <w:rsid w:val="001D46E5"/>
    <w:rsid w:val="001D5335"/>
    <w:rsid w:val="001F0975"/>
    <w:rsid w:val="002064F8"/>
    <w:rsid w:val="0022507A"/>
    <w:rsid w:val="00230656"/>
    <w:rsid w:val="00243FF0"/>
    <w:rsid w:val="00263FDB"/>
    <w:rsid w:val="00283CB7"/>
    <w:rsid w:val="00295AFC"/>
    <w:rsid w:val="00296BE8"/>
    <w:rsid w:val="002B6038"/>
    <w:rsid w:val="002D3DC3"/>
    <w:rsid w:val="002F1FFF"/>
    <w:rsid w:val="00327308"/>
    <w:rsid w:val="00332C3A"/>
    <w:rsid w:val="00350035"/>
    <w:rsid w:val="0037349C"/>
    <w:rsid w:val="00375216"/>
    <w:rsid w:val="00384544"/>
    <w:rsid w:val="00386086"/>
    <w:rsid w:val="003D58D1"/>
    <w:rsid w:val="003F74D6"/>
    <w:rsid w:val="00421AF3"/>
    <w:rsid w:val="00424A16"/>
    <w:rsid w:val="00426044"/>
    <w:rsid w:val="004770D6"/>
    <w:rsid w:val="004832B3"/>
    <w:rsid w:val="00492151"/>
    <w:rsid w:val="00497B64"/>
    <w:rsid w:val="004C7264"/>
    <w:rsid w:val="004E3148"/>
    <w:rsid w:val="00510E64"/>
    <w:rsid w:val="00524A99"/>
    <w:rsid w:val="00532428"/>
    <w:rsid w:val="00534108"/>
    <w:rsid w:val="00583780"/>
    <w:rsid w:val="005C22B5"/>
    <w:rsid w:val="005C7691"/>
    <w:rsid w:val="005D6CC9"/>
    <w:rsid w:val="005F154B"/>
    <w:rsid w:val="006130E1"/>
    <w:rsid w:val="00617255"/>
    <w:rsid w:val="00617F32"/>
    <w:rsid w:val="00630014"/>
    <w:rsid w:val="00653F46"/>
    <w:rsid w:val="006917BC"/>
    <w:rsid w:val="006A7188"/>
    <w:rsid w:val="006B14B5"/>
    <w:rsid w:val="006B3C9A"/>
    <w:rsid w:val="006D6DCA"/>
    <w:rsid w:val="00706203"/>
    <w:rsid w:val="00734C3B"/>
    <w:rsid w:val="007659F6"/>
    <w:rsid w:val="00773580"/>
    <w:rsid w:val="007778BF"/>
    <w:rsid w:val="00787631"/>
    <w:rsid w:val="00795C1B"/>
    <w:rsid w:val="007A5ADD"/>
    <w:rsid w:val="007B20E7"/>
    <w:rsid w:val="007D1FD7"/>
    <w:rsid w:val="007D44FD"/>
    <w:rsid w:val="007E0AF2"/>
    <w:rsid w:val="007E4DA6"/>
    <w:rsid w:val="007F5C69"/>
    <w:rsid w:val="00812882"/>
    <w:rsid w:val="00825541"/>
    <w:rsid w:val="00831383"/>
    <w:rsid w:val="00841029"/>
    <w:rsid w:val="00845D3B"/>
    <w:rsid w:val="0086785A"/>
    <w:rsid w:val="00867FA7"/>
    <w:rsid w:val="008750BC"/>
    <w:rsid w:val="00893600"/>
    <w:rsid w:val="008A3DF5"/>
    <w:rsid w:val="008B60E1"/>
    <w:rsid w:val="008D4B64"/>
    <w:rsid w:val="008E38BB"/>
    <w:rsid w:val="00906B12"/>
    <w:rsid w:val="009214A7"/>
    <w:rsid w:val="00946232"/>
    <w:rsid w:val="00961334"/>
    <w:rsid w:val="009702A8"/>
    <w:rsid w:val="009920DD"/>
    <w:rsid w:val="009B5076"/>
    <w:rsid w:val="00A251AE"/>
    <w:rsid w:val="00A46481"/>
    <w:rsid w:val="00A46C99"/>
    <w:rsid w:val="00A621D4"/>
    <w:rsid w:val="00A95B37"/>
    <w:rsid w:val="00AA7086"/>
    <w:rsid w:val="00AB726A"/>
    <w:rsid w:val="00AD0595"/>
    <w:rsid w:val="00AD49A4"/>
    <w:rsid w:val="00AE099A"/>
    <w:rsid w:val="00B37278"/>
    <w:rsid w:val="00B60F99"/>
    <w:rsid w:val="00B65F5A"/>
    <w:rsid w:val="00B67B42"/>
    <w:rsid w:val="00B912A7"/>
    <w:rsid w:val="00BA051E"/>
    <w:rsid w:val="00BA2E50"/>
    <w:rsid w:val="00BB720A"/>
    <w:rsid w:val="00BC26B4"/>
    <w:rsid w:val="00BC5A98"/>
    <w:rsid w:val="00BD2E86"/>
    <w:rsid w:val="00BD6BC6"/>
    <w:rsid w:val="00BF53B8"/>
    <w:rsid w:val="00C04795"/>
    <w:rsid w:val="00C07DF3"/>
    <w:rsid w:val="00C17524"/>
    <w:rsid w:val="00CB150F"/>
    <w:rsid w:val="00CD1D71"/>
    <w:rsid w:val="00CD58B4"/>
    <w:rsid w:val="00CE2636"/>
    <w:rsid w:val="00CE6BB8"/>
    <w:rsid w:val="00D0099E"/>
    <w:rsid w:val="00D0218D"/>
    <w:rsid w:val="00D20DC8"/>
    <w:rsid w:val="00D216BB"/>
    <w:rsid w:val="00D21A93"/>
    <w:rsid w:val="00D243EB"/>
    <w:rsid w:val="00D31B95"/>
    <w:rsid w:val="00D50181"/>
    <w:rsid w:val="00D62892"/>
    <w:rsid w:val="00D84451"/>
    <w:rsid w:val="00D852B6"/>
    <w:rsid w:val="00D85E04"/>
    <w:rsid w:val="00E045CC"/>
    <w:rsid w:val="00E37F4A"/>
    <w:rsid w:val="00E44B94"/>
    <w:rsid w:val="00E44CE0"/>
    <w:rsid w:val="00E47CF9"/>
    <w:rsid w:val="00E54051"/>
    <w:rsid w:val="00E7420C"/>
    <w:rsid w:val="00E9545F"/>
    <w:rsid w:val="00EB059E"/>
    <w:rsid w:val="00EC16C2"/>
    <w:rsid w:val="00ED65DE"/>
    <w:rsid w:val="00F10181"/>
    <w:rsid w:val="00F31153"/>
    <w:rsid w:val="00F45E5E"/>
    <w:rsid w:val="00F460EA"/>
    <w:rsid w:val="00F56507"/>
    <w:rsid w:val="00F60076"/>
    <w:rsid w:val="00F60D79"/>
    <w:rsid w:val="00FA5C39"/>
    <w:rsid w:val="00FB074A"/>
    <w:rsid w:val="00FD0F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7F32"/>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12474D"/>
    <w:pPr>
      <w:ind w:left="720"/>
      <w:contextualSpacing/>
    </w:pPr>
    <w:rPr>
      <w:lang/>
    </w:rPr>
  </w:style>
  <w:style w:type="table" w:styleId="Tabela-mrea">
    <w:name w:val="Table Grid"/>
    <w:basedOn w:val="Navadnatabela"/>
    <w:uiPriority w:val="59"/>
    <w:rsid w:val="0017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semiHidden/>
    <w:unhideWhenUsed/>
    <w:rsid w:val="00795C1B"/>
    <w:pPr>
      <w:tabs>
        <w:tab w:val="center" w:pos="4536"/>
        <w:tab w:val="right" w:pos="9072"/>
      </w:tabs>
    </w:pPr>
    <w:rPr>
      <w:lang/>
    </w:rPr>
  </w:style>
  <w:style w:type="character" w:customStyle="1" w:styleId="GlavaZnak">
    <w:name w:val="Glava Znak"/>
    <w:link w:val="Glava"/>
    <w:uiPriority w:val="99"/>
    <w:semiHidden/>
    <w:rsid w:val="00795C1B"/>
    <w:rPr>
      <w:sz w:val="22"/>
      <w:szCs w:val="22"/>
      <w:lang w:eastAsia="en-US"/>
    </w:rPr>
  </w:style>
  <w:style w:type="paragraph" w:styleId="Noga">
    <w:name w:val="footer"/>
    <w:basedOn w:val="Navaden"/>
    <w:link w:val="NogaZnak"/>
    <w:uiPriority w:val="99"/>
    <w:unhideWhenUsed/>
    <w:rsid w:val="00795C1B"/>
    <w:pPr>
      <w:tabs>
        <w:tab w:val="center" w:pos="4536"/>
        <w:tab w:val="right" w:pos="9072"/>
      </w:tabs>
    </w:pPr>
    <w:rPr>
      <w:lang/>
    </w:rPr>
  </w:style>
  <w:style w:type="character" w:customStyle="1" w:styleId="NogaZnak">
    <w:name w:val="Noga Znak"/>
    <w:link w:val="Noga"/>
    <w:uiPriority w:val="99"/>
    <w:rsid w:val="00795C1B"/>
    <w:rPr>
      <w:sz w:val="22"/>
      <w:szCs w:val="22"/>
      <w:lang w:eastAsia="en-US"/>
    </w:rPr>
  </w:style>
  <w:style w:type="character" w:styleId="Pripombasklic">
    <w:name w:val="Pripomba – sklic"/>
    <w:unhideWhenUsed/>
    <w:rsid w:val="007A5ADD"/>
    <w:rPr>
      <w:sz w:val="16"/>
      <w:szCs w:val="16"/>
    </w:rPr>
  </w:style>
  <w:style w:type="paragraph" w:styleId="Pripombabesedilo">
    <w:name w:val="Pripomba – besedilo"/>
    <w:basedOn w:val="Navaden"/>
    <w:link w:val="PripombabesediloZnak"/>
    <w:unhideWhenUsed/>
    <w:rsid w:val="007A5ADD"/>
    <w:rPr>
      <w:sz w:val="20"/>
      <w:szCs w:val="20"/>
      <w:lang/>
    </w:rPr>
  </w:style>
  <w:style w:type="character" w:customStyle="1" w:styleId="PripombabesediloZnak">
    <w:name w:val="Pripomba – besedilo Znak"/>
    <w:link w:val="Pripombabesedilo"/>
    <w:rsid w:val="007A5ADD"/>
    <w:rPr>
      <w:lang w:eastAsia="en-US"/>
    </w:rPr>
  </w:style>
  <w:style w:type="paragraph" w:styleId="Zadevapripombe">
    <w:name w:val="Zadeva pripombe"/>
    <w:basedOn w:val="Pripombabesedilo"/>
    <w:next w:val="Pripombabesedilo"/>
    <w:link w:val="ZadevapripombeZnak"/>
    <w:uiPriority w:val="99"/>
    <w:semiHidden/>
    <w:unhideWhenUsed/>
    <w:rsid w:val="007A5ADD"/>
    <w:rPr>
      <w:b/>
      <w:bCs/>
    </w:rPr>
  </w:style>
  <w:style w:type="character" w:customStyle="1" w:styleId="ZadevapripombeZnak">
    <w:name w:val="Zadeva pripombe Znak"/>
    <w:link w:val="Zadevapripombe"/>
    <w:uiPriority w:val="99"/>
    <w:semiHidden/>
    <w:rsid w:val="007A5ADD"/>
    <w:rPr>
      <w:b/>
      <w:bCs/>
      <w:lang w:eastAsia="en-US"/>
    </w:rPr>
  </w:style>
  <w:style w:type="paragraph" w:styleId="Besedilooblaka">
    <w:name w:val="Balloon Text"/>
    <w:basedOn w:val="Navaden"/>
    <w:link w:val="BesedilooblakaZnak"/>
    <w:uiPriority w:val="99"/>
    <w:semiHidden/>
    <w:unhideWhenUsed/>
    <w:rsid w:val="007A5ADD"/>
    <w:pPr>
      <w:spacing w:after="0" w:line="240" w:lineRule="auto"/>
    </w:pPr>
    <w:rPr>
      <w:rFonts w:ascii="Segoe UI" w:hAnsi="Segoe UI"/>
      <w:sz w:val="18"/>
      <w:szCs w:val="18"/>
      <w:lang/>
    </w:rPr>
  </w:style>
  <w:style w:type="character" w:customStyle="1" w:styleId="BesedilooblakaZnak">
    <w:name w:val="Besedilo oblačka Znak"/>
    <w:link w:val="Besedilooblaka"/>
    <w:uiPriority w:val="99"/>
    <w:semiHidden/>
    <w:rsid w:val="007A5ADD"/>
    <w:rPr>
      <w:rFonts w:ascii="Segoe UI" w:hAnsi="Segoe UI" w:cs="Segoe UI"/>
      <w:sz w:val="18"/>
      <w:szCs w:val="18"/>
      <w:lang w:eastAsia="en-US"/>
    </w:rPr>
  </w:style>
  <w:style w:type="character" w:customStyle="1" w:styleId="OdstavekseznamaZnak">
    <w:name w:val="Odstavek seznama Znak"/>
    <w:link w:val="Odstavekseznama"/>
    <w:uiPriority w:val="34"/>
    <w:rsid w:val="001D533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8B17-E1BF-4722-8A8C-E4317BE6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2804</Words>
  <Characters>15985</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Saksida</dc:creator>
  <cp:lastModifiedBy>Mateja Saksida</cp:lastModifiedBy>
  <cp:revision>2</cp:revision>
  <dcterms:created xsi:type="dcterms:W3CDTF">2018-09-25T07:34:00Z</dcterms:created>
  <dcterms:modified xsi:type="dcterms:W3CDTF">2018-09-25T07:34:00Z</dcterms:modified>
</cp:coreProperties>
</file>